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20A" w:rsidRDefault="0041520A" w:rsidP="0041520A">
      <w:pPr>
        <w:widowControl/>
        <w:snapToGrid w:val="0"/>
        <w:jc w:val="center"/>
        <w:outlineLvl w:val="0"/>
        <w:rPr>
          <w:rFonts w:ascii="微软雅黑" w:eastAsia="微软雅黑" w:hAnsi="微软雅黑" w:cs="微软雅黑"/>
          <w:b/>
          <w:color w:val="000000"/>
          <w:kern w:val="0"/>
          <w:sz w:val="44"/>
          <w:szCs w:val="44"/>
        </w:rPr>
      </w:pPr>
      <w:r>
        <w:rPr>
          <w:rFonts w:ascii="微软雅黑" w:eastAsia="微软雅黑" w:hAnsi="微软雅黑" w:cs="微软雅黑" w:hint="eastAsia"/>
          <w:b/>
          <w:color w:val="000000"/>
          <w:kern w:val="0"/>
          <w:sz w:val="44"/>
          <w:szCs w:val="44"/>
        </w:rPr>
        <w:t>2019年政府信息公开工作年度报告（上海市嘉定区市场监督管理局）</w:t>
      </w:r>
    </w:p>
    <w:p w:rsidR="0041520A" w:rsidRDefault="0041520A" w:rsidP="0041520A">
      <w:pPr>
        <w:widowControl/>
        <w:numPr>
          <w:ilvl w:val="0"/>
          <w:numId w:val="1"/>
        </w:numPr>
        <w:snapToGrid w:val="0"/>
        <w:spacing w:line="312" w:lineRule="auto"/>
        <w:outlineLvl w:val="0"/>
        <w:rPr>
          <w:rFonts w:ascii="微软雅黑" w:eastAsia="微软雅黑" w:hAnsi="微软雅黑" w:cs="微软雅黑"/>
          <w:b/>
          <w:color w:val="000000"/>
          <w:kern w:val="0"/>
          <w:sz w:val="24"/>
        </w:rPr>
      </w:pPr>
      <w:r>
        <w:rPr>
          <w:rFonts w:ascii="微软雅黑" w:eastAsia="微软雅黑" w:hAnsi="微软雅黑" w:cs="微软雅黑" w:hint="eastAsia"/>
          <w:b/>
          <w:color w:val="000000"/>
          <w:kern w:val="0"/>
          <w:sz w:val="24"/>
        </w:rPr>
        <w:t>总体情况</w:t>
      </w:r>
    </w:p>
    <w:p w:rsidR="0041520A" w:rsidRDefault="0041520A" w:rsidP="0041520A">
      <w:pPr>
        <w:widowControl/>
        <w:snapToGrid w:val="0"/>
        <w:spacing w:line="312" w:lineRule="auto"/>
        <w:ind w:firstLineChars="200" w:firstLine="360"/>
        <w:rPr>
          <w:rFonts w:ascii="微软雅黑" w:eastAsia="微软雅黑" w:hAnsi="微软雅黑" w:cs="微软雅黑"/>
          <w:bCs/>
          <w:color w:val="000000"/>
          <w:kern w:val="0"/>
          <w:sz w:val="18"/>
          <w:szCs w:val="18"/>
        </w:rPr>
      </w:pPr>
      <w:r>
        <w:rPr>
          <w:rFonts w:ascii="微软雅黑" w:eastAsia="微软雅黑" w:hAnsi="微软雅黑" w:cs="微软雅黑" w:hint="eastAsia"/>
          <w:bCs/>
          <w:color w:val="000000"/>
          <w:kern w:val="0"/>
          <w:sz w:val="18"/>
          <w:szCs w:val="18"/>
        </w:rPr>
        <w:t>本报告是根据《中华人民共和国政府信息公开条例》（以下简称新《条例》）要求，由上海市嘉定区市场监督管理局（以下简称“区市场局”）编制。全文包括主动公开、依申请公开、政府信息管理、平台建设、监督保障、政府信息公开复议诉讼处理、存在的主要问题和改进措施，并附相关的说明和指标统计表。本年度报告的电子版可以在嘉定区市场监督管理局网站（www.jiading.gov.cn/scjg）上查阅。本年度报告中所列数据的统计期限自2019年1月1日起至12月31日止。如对本年度报告有任何疑问，请联系：嘉定区市场监督管理局办公室，电话：021-59999000（转信息公开接待室）。</w:t>
      </w:r>
    </w:p>
    <w:p w:rsidR="0041520A" w:rsidRDefault="0041520A" w:rsidP="0041520A">
      <w:pPr>
        <w:widowControl/>
        <w:snapToGrid w:val="0"/>
        <w:spacing w:line="312" w:lineRule="auto"/>
        <w:ind w:firstLineChars="200" w:firstLine="360"/>
        <w:rPr>
          <w:rFonts w:ascii="微软雅黑" w:eastAsia="微软雅黑" w:hAnsi="微软雅黑" w:cs="微软雅黑"/>
          <w:bCs/>
          <w:color w:val="000000"/>
          <w:kern w:val="0"/>
          <w:sz w:val="18"/>
          <w:szCs w:val="18"/>
        </w:rPr>
      </w:pPr>
      <w:r>
        <w:rPr>
          <w:rFonts w:ascii="微软雅黑" w:eastAsia="微软雅黑" w:hAnsi="微软雅黑" w:cs="微软雅黑" w:hint="eastAsia"/>
          <w:bCs/>
          <w:color w:val="000000"/>
          <w:kern w:val="0"/>
          <w:sz w:val="18"/>
          <w:szCs w:val="18"/>
        </w:rPr>
        <w:t>（一）主动公开政府信息情况</w:t>
      </w:r>
    </w:p>
    <w:p w:rsidR="0041520A" w:rsidRDefault="0041520A" w:rsidP="0041520A">
      <w:pPr>
        <w:widowControl/>
        <w:snapToGrid w:val="0"/>
        <w:spacing w:line="312" w:lineRule="auto"/>
        <w:ind w:firstLineChars="200" w:firstLine="360"/>
        <w:rPr>
          <w:rFonts w:ascii="微软雅黑" w:eastAsia="微软雅黑" w:hAnsi="微软雅黑" w:cs="微软雅黑"/>
          <w:bCs/>
          <w:color w:val="000000"/>
          <w:kern w:val="0"/>
          <w:sz w:val="18"/>
          <w:szCs w:val="18"/>
        </w:rPr>
      </w:pPr>
      <w:r>
        <w:rPr>
          <w:rFonts w:ascii="微软雅黑" w:eastAsia="微软雅黑" w:hAnsi="微软雅黑" w:cs="微软雅黑" w:hint="eastAsia"/>
          <w:bCs/>
          <w:color w:val="000000"/>
          <w:kern w:val="0"/>
          <w:sz w:val="18"/>
          <w:szCs w:val="18"/>
        </w:rPr>
        <w:t>1、主动公开范围</w:t>
      </w:r>
    </w:p>
    <w:p w:rsidR="0041520A" w:rsidRDefault="0041520A" w:rsidP="0041520A">
      <w:pPr>
        <w:widowControl/>
        <w:snapToGrid w:val="0"/>
        <w:spacing w:line="312" w:lineRule="auto"/>
        <w:ind w:firstLineChars="200" w:firstLine="360"/>
        <w:rPr>
          <w:rFonts w:ascii="微软雅黑" w:eastAsia="微软雅黑" w:hAnsi="微软雅黑" w:cs="微软雅黑"/>
          <w:bCs/>
          <w:color w:val="000000"/>
          <w:kern w:val="0"/>
          <w:sz w:val="18"/>
          <w:szCs w:val="18"/>
        </w:rPr>
      </w:pPr>
      <w:r>
        <w:rPr>
          <w:rFonts w:ascii="微软雅黑" w:eastAsia="微软雅黑" w:hAnsi="微软雅黑" w:cs="微软雅黑" w:hint="eastAsia"/>
          <w:bCs/>
          <w:color w:val="000000"/>
          <w:kern w:val="0"/>
          <w:sz w:val="18"/>
          <w:szCs w:val="18"/>
        </w:rPr>
        <w:t>包括本局机构职责、业务文件、财政资金信息、行政处罚信息、重点监督抽检信息等。</w:t>
      </w:r>
    </w:p>
    <w:p w:rsidR="0041520A" w:rsidRDefault="0041520A" w:rsidP="0041520A">
      <w:pPr>
        <w:widowControl/>
        <w:snapToGrid w:val="0"/>
        <w:spacing w:line="312" w:lineRule="auto"/>
        <w:ind w:firstLineChars="200" w:firstLine="360"/>
        <w:rPr>
          <w:rFonts w:ascii="微软雅黑" w:eastAsia="微软雅黑" w:hAnsi="微软雅黑" w:cs="微软雅黑"/>
          <w:bCs/>
          <w:color w:val="000000"/>
          <w:kern w:val="0"/>
          <w:sz w:val="18"/>
          <w:szCs w:val="18"/>
        </w:rPr>
      </w:pPr>
      <w:r>
        <w:rPr>
          <w:rFonts w:ascii="微软雅黑" w:eastAsia="微软雅黑" w:hAnsi="微软雅黑" w:cs="微软雅黑" w:hint="eastAsia"/>
          <w:bCs/>
          <w:color w:val="000000"/>
          <w:kern w:val="0"/>
          <w:sz w:val="18"/>
          <w:szCs w:val="18"/>
        </w:rPr>
        <w:t>2、主动公开渠道</w:t>
      </w:r>
    </w:p>
    <w:p w:rsidR="0041520A" w:rsidRDefault="0041520A" w:rsidP="0041520A">
      <w:pPr>
        <w:widowControl/>
        <w:snapToGrid w:val="0"/>
        <w:spacing w:line="312" w:lineRule="auto"/>
        <w:ind w:firstLineChars="200" w:firstLine="360"/>
        <w:rPr>
          <w:rFonts w:ascii="微软雅黑" w:eastAsia="微软雅黑" w:hAnsi="微软雅黑" w:cs="微软雅黑"/>
          <w:bCs/>
          <w:color w:val="000000"/>
          <w:kern w:val="0"/>
          <w:sz w:val="18"/>
          <w:szCs w:val="18"/>
        </w:rPr>
      </w:pPr>
      <w:r>
        <w:rPr>
          <w:rFonts w:ascii="微软雅黑" w:eastAsia="微软雅黑" w:hAnsi="微软雅黑" w:cs="微软雅黑" w:hint="eastAsia"/>
          <w:bCs/>
          <w:color w:val="000000"/>
          <w:kern w:val="0"/>
          <w:sz w:val="18"/>
          <w:szCs w:val="18"/>
        </w:rPr>
        <w:t>（1）门户网站。截止2019年底，累计在门户网站主动公开政府信息229条，已公开行政公文类信息11条，食品、药化械日常监督检查情况67份，政务公告46条，财政信息21条，人事任免情况23条，政策法规8条等。此外，门户网站主动公开信息简讯146条。</w:t>
      </w:r>
    </w:p>
    <w:p w:rsidR="0041520A" w:rsidRDefault="0041520A" w:rsidP="0041520A">
      <w:pPr>
        <w:widowControl/>
        <w:snapToGrid w:val="0"/>
        <w:spacing w:line="312" w:lineRule="auto"/>
        <w:ind w:firstLineChars="200" w:firstLine="360"/>
        <w:rPr>
          <w:rFonts w:ascii="微软雅黑" w:eastAsia="微软雅黑" w:hAnsi="微软雅黑" w:cs="微软雅黑"/>
          <w:bCs/>
          <w:color w:val="000000"/>
          <w:kern w:val="0"/>
          <w:sz w:val="18"/>
          <w:szCs w:val="18"/>
        </w:rPr>
      </w:pPr>
      <w:r>
        <w:rPr>
          <w:rFonts w:ascii="微软雅黑" w:eastAsia="微软雅黑" w:hAnsi="微软雅黑" w:cs="微软雅黑" w:hint="eastAsia"/>
          <w:bCs/>
          <w:color w:val="000000"/>
          <w:kern w:val="0"/>
          <w:sz w:val="18"/>
          <w:szCs w:val="18"/>
        </w:rPr>
        <w:t>（2）新媒体平台。依托“嘉定市场监管”政务微博、官方微信、今日头条三项新媒体平台，及时向社会公众公开市场监管、服务发展、行政执法等政府信息。2019年政务微博发布12条，官方微信发布345条，今日头条发布154条。</w:t>
      </w:r>
    </w:p>
    <w:p w:rsidR="0041520A" w:rsidRDefault="0041520A" w:rsidP="0041520A">
      <w:pPr>
        <w:widowControl/>
        <w:snapToGrid w:val="0"/>
        <w:spacing w:line="312" w:lineRule="auto"/>
        <w:ind w:firstLineChars="200" w:firstLine="360"/>
        <w:rPr>
          <w:rFonts w:ascii="微软雅黑" w:eastAsia="微软雅黑" w:hAnsi="微软雅黑" w:cs="微软雅黑"/>
          <w:bCs/>
          <w:color w:val="000000"/>
          <w:kern w:val="0"/>
          <w:sz w:val="18"/>
          <w:szCs w:val="18"/>
        </w:rPr>
      </w:pPr>
      <w:r>
        <w:rPr>
          <w:rFonts w:ascii="微软雅黑" w:eastAsia="微软雅黑" w:hAnsi="微软雅黑" w:cs="微软雅黑" w:hint="eastAsia"/>
          <w:bCs/>
          <w:color w:val="000000"/>
          <w:kern w:val="0"/>
          <w:sz w:val="18"/>
          <w:szCs w:val="18"/>
        </w:rPr>
        <w:t>（3）其他。充分利用区档案局、区图书馆信息查阅功能，2019年向其提供主动公开文件各34件。</w:t>
      </w:r>
    </w:p>
    <w:p w:rsidR="0041520A" w:rsidRDefault="0041520A" w:rsidP="0041520A">
      <w:pPr>
        <w:widowControl/>
        <w:snapToGrid w:val="0"/>
        <w:spacing w:line="312" w:lineRule="auto"/>
        <w:ind w:firstLineChars="200" w:firstLine="360"/>
        <w:rPr>
          <w:rFonts w:ascii="微软雅黑" w:eastAsia="微软雅黑" w:hAnsi="微软雅黑" w:cs="微软雅黑"/>
          <w:bCs/>
          <w:color w:val="000000"/>
          <w:kern w:val="0"/>
          <w:sz w:val="18"/>
          <w:szCs w:val="18"/>
        </w:rPr>
      </w:pPr>
      <w:r>
        <w:rPr>
          <w:rFonts w:ascii="微软雅黑" w:eastAsia="微软雅黑" w:hAnsi="微软雅黑" w:cs="微软雅黑" w:hint="eastAsia"/>
          <w:bCs/>
          <w:color w:val="000000"/>
          <w:kern w:val="0"/>
          <w:sz w:val="18"/>
          <w:szCs w:val="18"/>
        </w:rPr>
        <w:t>（二）依申请公开政府信息情况</w:t>
      </w:r>
    </w:p>
    <w:p w:rsidR="0041520A" w:rsidRDefault="0041520A" w:rsidP="0041520A">
      <w:pPr>
        <w:widowControl/>
        <w:snapToGrid w:val="0"/>
        <w:spacing w:line="312" w:lineRule="auto"/>
        <w:ind w:firstLineChars="200" w:firstLine="360"/>
        <w:rPr>
          <w:rFonts w:ascii="微软雅黑" w:eastAsia="微软雅黑" w:hAnsi="微软雅黑" w:cs="微软雅黑"/>
          <w:bCs/>
          <w:color w:val="000000"/>
          <w:kern w:val="0"/>
          <w:sz w:val="18"/>
          <w:szCs w:val="18"/>
        </w:rPr>
      </w:pPr>
      <w:r>
        <w:rPr>
          <w:rFonts w:ascii="微软雅黑" w:eastAsia="微软雅黑" w:hAnsi="微软雅黑" w:cs="微软雅黑" w:hint="eastAsia"/>
          <w:bCs/>
          <w:color w:val="000000"/>
          <w:kern w:val="0"/>
          <w:sz w:val="18"/>
          <w:szCs w:val="18"/>
        </w:rPr>
        <w:t>1、申请情况</w:t>
      </w:r>
    </w:p>
    <w:p w:rsidR="0041520A" w:rsidRDefault="0041520A" w:rsidP="0041520A">
      <w:pPr>
        <w:widowControl/>
        <w:snapToGrid w:val="0"/>
        <w:spacing w:line="312" w:lineRule="auto"/>
        <w:ind w:firstLineChars="200" w:firstLine="360"/>
        <w:rPr>
          <w:rFonts w:ascii="微软雅黑" w:eastAsia="微软雅黑" w:hAnsi="微软雅黑" w:cs="微软雅黑"/>
          <w:bCs/>
          <w:color w:val="000000"/>
          <w:kern w:val="0"/>
          <w:sz w:val="18"/>
          <w:szCs w:val="18"/>
        </w:rPr>
      </w:pPr>
      <w:r>
        <w:rPr>
          <w:rFonts w:ascii="微软雅黑" w:eastAsia="微软雅黑" w:hAnsi="微软雅黑" w:cs="微软雅黑" w:hint="eastAsia"/>
          <w:bCs/>
          <w:color w:val="000000"/>
          <w:kern w:val="0"/>
          <w:sz w:val="18"/>
          <w:szCs w:val="18"/>
        </w:rPr>
        <w:t>区市场局2019年共受理政府信息公开申请93件，上年结转政府信息公开申请9件，结转下年度继续办理信息公开申请4件。</w:t>
      </w:r>
    </w:p>
    <w:p w:rsidR="0041520A" w:rsidRDefault="0041520A" w:rsidP="0041520A">
      <w:pPr>
        <w:widowControl/>
        <w:snapToGrid w:val="0"/>
        <w:spacing w:line="312" w:lineRule="auto"/>
        <w:ind w:firstLineChars="200" w:firstLine="360"/>
        <w:rPr>
          <w:rFonts w:ascii="微软雅黑" w:eastAsia="微软雅黑" w:hAnsi="微软雅黑" w:cs="微软雅黑"/>
          <w:bCs/>
          <w:color w:val="000000"/>
          <w:kern w:val="0"/>
          <w:sz w:val="18"/>
          <w:szCs w:val="18"/>
        </w:rPr>
      </w:pPr>
      <w:r>
        <w:rPr>
          <w:rFonts w:ascii="微软雅黑" w:eastAsia="微软雅黑" w:hAnsi="微软雅黑" w:cs="微软雅黑" w:hint="eastAsia"/>
          <w:bCs/>
          <w:color w:val="000000"/>
          <w:kern w:val="0"/>
          <w:sz w:val="18"/>
          <w:szCs w:val="18"/>
        </w:rPr>
        <w:t>2、申请处理情况</w:t>
      </w:r>
    </w:p>
    <w:p w:rsidR="0041520A" w:rsidRDefault="0041520A" w:rsidP="0041520A">
      <w:pPr>
        <w:widowControl/>
        <w:snapToGrid w:val="0"/>
        <w:spacing w:line="312" w:lineRule="auto"/>
        <w:ind w:firstLineChars="200" w:firstLine="360"/>
        <w:rPr>
          <w:rFonts w:ascii="微软雅黑" w:eastAsia="微软雅黑" w:hAnsi="微软雅黑" w:cs="微软雅黑"/>
          <w:bCs/>
          <w:color w:val="000000"/>
          <w:kern w:val="0"/>
          <w:sz w:val="18"/>
          <w:szCs w:val="18"/>
        </w:rPr>
      </w:pPr>
      <w:r>
        <w:rPr>
          <w:rFonts w:ascii="微软雅黑" w:eastAsia="微软雅黑" w:hAnsi="微软雅黑" w:cs="微软雅黑" w:hint="eastAsia"/>
          <w:bCs/>
          <w:color w:val="000000"/>
          <w:kern w:val="0"/>
          <w:sz w:val="18"/>
          <w:szCs w:val="18"/>
        </w:rPr>
        <w:t>在93件政府信息公开申请中，已答复的89件，办结率为100%。其中“予以公开”和“部分公开”的40件，占总数的44.9%；“不予公开”的3件，占总数的3.4%，其中“保护第三方合法权益”1件，“属于四类过程性信息”1件，“属于行政执法案卷”1件；“本机关不掌握相关政府信息”2件，占总数的2.3%；“本机关未制作”9件，占总数的10.1%；“补正后申请内容仍不明确”14件，占总数的15.7%；“重复申请”1件，占总数的1.1%；“其他处理”20件，占总数的22.5%，其中咨询19件，申请人主动撤销1件。</w:t>
      </w:r>
    </w:p>
    <w:p w:rsidR="0041520A" w:rsidRDefault="0041520A" w:rsidP="0041520A">
      <w:pPr>
        <w:widowControl/>
        <w:snapToGrid w:val="0"/>
        <w:spacing w:line="312" w:lineRule="auto"/>
        <w:ind w:firstLineChars="200" w:firstLine="360"/>
        <w:rPr>
          <w:rFonts w:ascii="微软雅黑" w:eastAsia="微软雅黑" w:hAnsi="微软雅黑" w:cs="微软雅黑"/>
          <w:bCs/>
          <w:color w:val="000000"/>
          <w:kern w:val="0"/>
          <w:sz w:val="18"/>
          <w:szCs w:val="18"/>
        </w:rPr>
      </w:pPr>
      <w:r>
        <w:rPr>
          <w:rFonts w:ascii="微软雅黑" w:eastAsia="微软雅黑" w:hAnsi="微软雅黑" w:cs="微软雅黑" w:hint="eastAsia"/>
          <w:bCs/>
          <w:color w:val="000000"/>
          <w:kern w:val="0"/>
          <w:sz w:val="18"/>
          <w:szCs w:val="18"/>
        </w:rPr>
        <w:t>3、收费及减免情况</w:t>
      </w:r>
    </w:p>
    <w:p w:rsidR="0041520A" w:rsidRDefault="0041520A" w:rsidP="0041520A">
      <w:pPr>
        <w:widowControl/>
        <w:snapToGrid w:val="0"/>
        <w:spacing w:line="312" w:lineRule="auto"/>
        <w:ind w:firstLineChars="200" w:firstLine="360"/>
        <w:rPr>
          <w:rFonts w:ascii="微软雅黑" w:eastAsia="微软雅黑" w:hAnsi="微软雅黑" w:cs="微软雅黑"/>
          <w:bCs/>
          <w:color w:val="000000"/>
          <w:kern w:val="0"/>
          <w:sz w:val="18"/>
          <w:szCs w:val="18"/>
        </w:rPr>
      </w:pPr>
      <w:r>
        <w:rPr>
          <w:rFonts w:ascii="微软雅黑" w:eastAsia="微软雅黑" w:hAnsi="微软雅黑" w:cs="微软雅黑" w:hint="eastAsia"/>
          <w:bCs/>
          <w:color w:val="000000"/>
          <w:kern w:val="0"/>
          <w:sz w:val="18"/>
          <w:szCs w:val="18"/>
        </w:rPr>
        <w:lastRenderedPageBreak/>
        <w:t>根据《上海市财政局、上海市物价局关于转发财政部、国家发展改革委关于清理规范一批行政事业性收费有关政策的通知的通知》（沪财税〔2017〕27号）规定，区市场局2019年未收取依申请公开政府信息工作的相关费用。</w:t>
      </w:r>
    </w:p>
    <w:p w:rsidR="0041520A" w:rsidRDefault="0041520A" w:rsidP="0041520A">
      <w:pPr>
        <w:widowControl/>
        <w:snapToGrid w:val="0"/>
        <w:spacing w:line="312" w:lineRule="auto"/>
        <w:ind w:firstLineChars="200" w:firstLine="360"/>
        <w:rPr>
          <w:rFonts w:ascii="微软雅黑" w:eastAsia="微软雅黑" w:hAnsi="微软雅黑" w:cs="微软雅黑"/>
          <w:bCs/>
          <w:color w:val="000000"/>
          <w:kern w:val="0"/>
          <w:sz w:val="18"/>
          <w:szCs w:val="18"/>
        </w:rPr>
      </w:pPr>
      <w:r>
        <w:rPr>
          <w:rFonts w:ascii="微软雅黑" w:eastAsia="微软雅黑" w:hAnsi="微软雅黑" w:cs="微软雅黑" w:hint="eastAsia"/>
          <w:bCs/>
          <w:color w:val="000000"/>
          <w:kern w:val="0"/>
          <w:sz w:val="18"/>
          <w:szCs w:val="18"/>
        </w:rPr>
        <w:t>4、复议、诉讼和申诉等情况</w:t>
      </w:r>
    </w:p>
    <w:p w:rsidR="0041520A" w:rsidRDefault="0041520A" w:rsidP="0041520A">
      <w:pPr>
        <w:widowControl/>
        <w:snapToGrid w:val="0"/>
        <w:spacing w:line="312" w:lineRule="auto"/>
        <w:ind w:firstLineChars="200" w:firstLine="360"/>
        <w:rPr>
          <w:rFonts w:ascii="微软雅黑" w:eastAsia="微软雅黑" w:hAnsi="微软雅黑" w:cs="微软雅黑"/>
          <w:bCs/>
          <w:color w:val="000000"/>
          <w:kern w:val="0"/>
          <w:sz w:val="18"/>
          <w:szCs w:val="18"/>
        </w:rPr>
      </w:pPr>
      <w:r>
        <w:rPr>
          <w:rFonts w:ascii="微软雅黑" w:eastAsia="微软雅黑" w:hAnsi="微软雅黑" w:cs="微软雅黑" w:hint="eastAsia"/>
          <w:bCs/>
          <w:color w:val="000000"/>
          <w:kern w:val="0"/>
          <w:sz w:val="18"/>
          <w:szCs w:val="18"/>
        </w:rPr>
        <w:t>2019年度，发生针对本部门有关政府信息公开事务的行政复议1件，其中被行政复议处理机关确认为违法或有瑕疵的0件。 针对本部门有关政府信息公开事务的行政诉讼2件，其中被法院确认为违法或有瑕疵的0 件。</w:t>
      </w:r>
    </w:p>
    <w:p w:rsidR="0041520A" w:rsidRDefault="0041520A" w:rsidP="0041520A">
      <w:pPr>
        <w:widowControl/>
        <w:snapToGrid w:val="0"/>
        <w:spacing w:line="312" w:lineRule="auto"/>
        <w:ind w:firstLineChars="200" w:firstLine="360"/>
        <w:rPr>
          <w:rFonts w:ascii="微软雅黑" w:eastAsia="微软雅黑" w:hAnsi="微软雅黑" w:cs="微软雅黑"/>
          <w:bCs/>
          <w:color w:val="000000"/>
          <w:kern w:val="0"/>
          <w:sz w:val="18"/>
          <w:szCs w:val="18"/>
        </w:rPr>
      </w:pPr>
      <w:r>
        <w:rPr>
          <w:rFonts w:ascii="微软雅黑" w:eastAsia="微软雅黑" w:hAnsi="微软雅黑" w:cs="微软雅黑" w:hint="eastAsia"/>
          <w:bCs/>
          <w:color w:val="000000"/>
          <w:kern w:val="0"/>
          <w:sz w:val="18"/>
          <w:szCs w:val="18"/>
        </w:rPr>
        <w:t>（三）政府信息管理情况</w:t>
      </w:r>
    </w:p>
    <w:p w:rsidR="0041520A" w:rsidRPr="00221A5D" w:rsidRDefault="0041520A" w:rsidP="0041520A">
      <w:pPr>
        <w:widowControl/>
        <w:snapToGrid w:val="0"/>
        <w:spacing w:line="312" w:lineRule="auto"/>
        <w:ind w:firstLineChars="200" w:firstLine="360"/>
        <w:rPr>
          <w:rFonts w:ascii="微软雅黑" w:eastAsia="微软雅黑" w:hAnsi="微软雅黑" w:cs="微软雅黑"/>
          <w:bCs/>
          <w:color w:val="000000"/>
          <w:kern w:val="0"/>
          <w:sz w:val="18"/>
          <w:szCs w:val="18"/>
        </w:rPr>
      </w:pPr>
      <w:r w:rsidRPr="00221A5D">
        <w:rPr>
          <w:rFonts w:ascii="微软雅黑" w:eastAsia="微软雅黑" w:hAnsi="微软雅黑" w:cs="微软雅黑" w:hint="eastAsia"/>
          <w:bCs/>
          <w:color w:val="000000"/>
          <w:kern w:val="0"/>
          <w:sz w:val="18"/>
          <w:szCs w:val="18"/>
        </w:rPr>
        <w:t>1、规范办文和信息工作管理。根据“谁上网、谁审查”的保密工作审查原则，建立健全全局政府信息公开保密审查、信息公开机构源头介入文件公开属性认定、信息发布协调等机制，实现审查全覆盖。主动公开信息通过填写纸质《信息公开内部审查表》，分别交责任科室、保密负责人、法规科、业务分管领导签字审核后上网公开，同时将属于主动公开范围的政府信息自编制完成、形成或者更新、变更之日起20个工作日内，向区档案馆、图书馆移交；依申请公开信息，通过OA办公系统“保密审核”环节，在办结前交办公室保密工作负责人核签。</w:t>
      </w:r>
    </w:p>
    <w:p w:rsidR="0041520A" w:rsidRDefault="0041520A" w:rsidP="0041520A">
      <w:pPr>
        <w:widowControl/>
        <w:snapToGrid w:val="0"/>
        <w:spacing w:line="312" w:lineRule="auto"/>
        <w:ind w:firstLineChars="200" w:firstLine="360"/>
        <w:rPr>
          <w:rFonts w:ascii="微软雅黑" w:eastAsia="微软雅黑" w:hAnsi="微软雅黑" w:cs="微软雅黑"/>
          <w:bCs/>
          <w:color w:val="000000"/>
          <w:kern w:val="0"/>
          <w:sz w:val="18"/>
          <w:szCs w:val="18"/>
        </w:rPr>
      </w:pPr>
      <w:r w:rsidRPr="00221A5D">
        <w:rPr>
          <w:rFonts w:ascii="微软雅黑" w:eastAsia="微软雅黑" w:hAnsi="微软雅黑" w:cs="微软雅黑" w:hint="eastAsia"/>
          <w:bCs/>
          <w:color w:val="000000"/>
          <w:kern w:val="0"/>
          <w:sz w:val="18"/>
          <w:szCs w:val="18"/>
        </w:rPr>
        <w:t>2、动态调整机制。对本机关不予公开和依申请公开的政府信息进行定期评估审查，对不予公开的政府信息因情势变化可以公开的，及时予以公开；对依申请公开的政府信息，经认定可以主动公开的，及时主动公开。</w:t>
      </w:r>
    </w:p>
    <w:p w:rsidR="0041520A" w:rsidRDefault="0041520A" w:rsidP="0041520A">
      <w:pPr>
        <w:widowControl/>
        <w:snapToGrid w:val="0"/>
        <w:spacing w:line="312" w:lineRule="auto"/>
        <w:ind w:firstLineChars="200" w:firstLine="360"/>
        <w:rPr>
          <w:rFonts w:ascii="微软雅黑" w:eastAsia="微软雅黑" w:hAnsi="微软雅黑" w:cs="微软雅黑"/>
          <w:bCs/>
          <w:color w:val="000000"/>
          <w:kern w:val="0"/>
          <w:sz w:val="18"/>
          <w:szCs w:val="18"/>
        </w:rPr>
      </w:pPr>
      <w:r>
        <w:rPr>
          <w:rFonts w:ascii="微软雅黑" w:eastAsia="微软雅黑" w:hAnsi="微软雅黑" w:cs="微软雅黑" w:hint="eastAsia"/>
          <w:bCs/>
          <w:color w:val="000000"/>
          <w:kern w:val="0"/>
          <w:sz w:val="18"/>
          <w:szCs w:val="18"/>
        </w:rPr>
        <w:t>（四）平台建设情况</w:t>
      </w:r>
    </w:p>
    <w:p w:rsidR="0041520A" w:rsidRPr="00781637" w:rsidRDefault="0041520A" w:rsidP="0041520A">
      <w:pPr>
        <w:widowControl/>
        <w:snapToGrid w:val="0"/>
        <w:spacing w:line="312" w:lineRule="auto"/>
        <w:ind w:firstLineChars="200" w:firstLine="360"/>
        <w:rPr>
          <w:rFonts w:ascii="微软雅黑" w:eastAsia="微软雅黑" w:hAnsi="微软雅黑" w:cs="微软雅黑"/>
          <w:bCs/>
          <w:color w:val="000000"/>
          <w:kern w:val="0"/>
          <w:sz w:val="18"/>
          <w:szCs w:val="18"/>
        </w:rPr>
      </w:pPr>
      <w:r w:rsidRPr="00781637">
        <w:rPr>
          <w:rFonts w:ascii="微软雅黑" w:eastAsia="微软雅黑" w:hAnsi="微软雅黑" w:cs="微软雅黑" w:hint="eastAsia"/>
          <w:bCs/>
          <w:color w:val="000000"/>
          <w:kern w:val="0"/>
          <w:sz w:val="18"/>
          <w:szCs w:val="18"/>
        </w:rPr>
        <w:t>1、加强门户网站建设。设专人专岗做好运维工作，确保实时更新动态。重点发布三类信息，一是业务工作动态及党务类信息，二是行政公文、监管信息、政务公告等信息。三是消费提示、政策法规类的便民信息。同时，做好线下政府信息公开工作，及时将主动公开的公文类政府信息移交区档案馆、区图书馆备案，以便公众线下查询。</w:t>
      </w:r>
    </w:p>
    <w:p w:rsidR="0041520A" w:rsidRDefault="0041520A" w:rsidP="0041520A">
      <w:pPr>
        <w:widowControl/>
        <w:snapToGrid w:val="0"/>
        <w:spacing w:line="312" w:lineRule="auto"/>
        <w:ind w:firstLineChars="200" w:firstLine="360"/>
        <w:rPr>
          <w:rFonts w:ascii="微软雅黑" w:eastAsia="微软雅黑" w:hAnsi="微软雅黑" w:cs="微软雅黑"/>
          <w:bCs/>
          <w:color w:val="000000"/>
          <w:kern w:val="0"/>
          <w:sz w:val="18"/>
          <w:szCs w:val="18"/>
        </w:rPr>
      </w:pPr>
      <w:r w:rsidRPr="00781637">
        <w:rPr>
          <w:rFonts w:ascii="微软雅黑" w:eastAsia="微软雅黑" w:hAnsi="微软雅黑" w:cs="微软雅黑" w:hint="eastAsia"/>
          <w:bCs/>
          <w:color w:val="000000"/>
          <w:kern w:val="0"/>
          <w:sz w:val="18"/>
          <w:szCs w:val="18"/>
        </w:rPr>
        <w:t>2、做好新媒体平台建设。区市场局目前共设有三个新媒体平台，分别是微信、微博以及今日头条，设专人专岗做好运维工作，及时向社会公众公开市场监管、服务发展、行政执法等政府信息。</w:t>
      </w:r>
    </w:p>
    <w:p w:rsidR="0041520A" w:rsidRDefault="0041520A" w:rsidP="0041520A">
      <w:pPr>
        <w:widowControl/>
        <w:snapToGrid w:val="0"/>
        <w:spacing w:line="312" w:lineRule="auto"/>
        <w:ind w:firstLineChars="200" w:firstLine="360"/>
        <w:rPr>
          <w:rFonts w:ascii="微软雅黑" w:eastAsia="微软雅黑" w:hAnsi="微软雅黑" w:cs="微软雅黑"/>
          <w:bCs/>
          <w:color w:val="000000"/>
          <w:kern w:val="0"/>
          <w:sz w:val="18"/>
          <w:szCs w:val="18"/>
        </w:rPr>
      </w:pPr>
      <w:r>
        <w:rPr>
          <w:rFonts w:ascii="微软雅黑" w:eastAsia="微软雅黑" w:hAnsi="微软雅黑" w:cs="微软雅黑" w:hint="eastAsia"/>
          <w:bCs/>
          <w:color w:val="000000"/>
          <w:kern w:val="0"/>
          <w:sz w:val="18"/>
          <w:szCs w:val="18"/>
        </w:rPr>
        <w:t>（五）监督保障情况</w:t>
      </w:r>
    </w:p>
    <w:p w:rsidR="0041520A" w:rsidRPr="00781637" w:rsidRDefault="0041520A" w:rsidP="0041520A">
      <w:pPr>
        <w:widowControl/>
        <w:snapToGrid w:val="0"/>
        <w:spacing w:line="312" w:lineRule="auto"/>
        <w:ind w:firstLineChars="200" w:firstLine="360"/>
        <w:rPr>
          <w:rFonts w:ascii="微软雅黑" w:eastAsia="微软雅黑" w:hAnsi="微软雅黑" w:cs="微软雅黑"/>
          <w:bCs/>
          <w:color w:val="000000"/>
          <w:kern w:val="0"/>
          <w:sz w:val="18"/>
          <w:szCs w:val="18"/>
        </w:rPr>
      </w:pPr>
      <w:r w:rsidRPr="00781637">
        <w:rPr>
          <w:rFonts w:ascii="微软雅黑" w:eastAsia="微软雅黑" w:hAnsi="微软雅黑" w:cs="微软雅黑" w:hint="eastAsia"/>
          <w:bCs/>
          <w:color w:val="000000"/>
          <w:kern w:val="0"/>
          <w:sz w:val="18"/>
          <w:szCs w:val="18"/>
        </w:rPr>
        <w:t>1、加强组织保障。我局明确分管局领导，政务公开部门设在局办公室，设专人负责协调、处理政务公开日常工作。机关各科室、执法大队、下属市场所及事业单位同时确定至少一名对口人员，配合局办公室开展工作，从体制上确保政府信息公开各项工作层层有人抓、处处有落实。局领导定期听取政务公开工作报告，年内召开四次专题协调会，不断加强工作能力建设。</w:t>
      </w:r>
    </w:p>
    <w:p w:rsidR="0041520A" w:rsidRDefault="0041520A" w:rsidP="0041520A">
      <w:pPr>
        <w:widowControl/>
        <w:snapToGrid w:val="0"/>
        <w:spacing w:line="312" w:lineRule="auto"/>
        <w:ind w:firstLineChars="200" w:firstLine="360"/>
        <w:rPr>
          <w:rFonts w:ascii="微软雅黑" w:eastAsia="微软雅黑" w:hAnsi="微软雅黑" w:cs="微软雅黑"/>
          <w:bCs/>
          <w:color w:val="000000"/>
          <w:kern w:val="0"/>
          <w:sz w:val="18"/>
          <w:szCs w:val="18"/>
        </w:rPr>
      </w:pPr>
      <w:r w:rsidRPr="00781637">
        <w:rPr>
          <w:rFonts w:ascii="微软雅黑" w:eastAsia="微软雅黑" w:hAnsi="微软雅黑" w:cs="微软雅黑" w:hint="eastAsia"/>
          <w:bCs/>
          <w:color w:val="000000"/>
          <w:kern w:val="0"/>
          <w:sz w:val="18"/>
          <w:szCs w:val="18"/>
        </w:rPr>
        <w:t>2、提升业务能力。政府信息公开工作考核方面，市局、区政府对我局2019年政府信息公开工作进行考核，并委托第三方进行评议。培训指导方面，我局召开专题会议，针对内部机构开展培训，强调规范流程的重要性，讲解典型案例，进一步夯实工作基础。同时，组织办公室专职人员参与区2019年度政务公开培训，提高工作能力和专业化水平。</w:t>
      </w:r>
    </w:p>
    <w:p w:rsidR="0041520A" w:rsidRPr="00781637" w:rsidRDefault="0041520A" w:rsidP="0041520A">
      <w:pPr>
        <w:widowControl/>
        <w:snapToGrid w:val="0"/>
        <w:spacing w:line="312" w:lineRule="auto"/>
        <w:ind w:firstLineChars="200" w:firstLine="360"/>
        <w:rPr>
          <w:rFonts w:ascii="微软雅黑" w:eastAsia="微软雅黑" w:hAnsi="微软雅黑" w:cs="微软雅黑"/>
          <w:bCs/>
          <w:color w:val="000000"/>
          <w:kern w:val="0"/>
          <w:sz w:val="18"/>
          <w:szCs w:val="18"/>
        </w:rPr>
      </w:pPr>
    </w:p>
    <w:p w:rsidR="0041520A" w:rsidRDefault="0041520A" w:rsidP="0041520A">
      <w:pPr>
        <w:widowControl/>
        <w:numPr>
          <w:ilvl w:val="0"/>
          <w:numId w:val="1"/>
        </w:numPr>
        <w:snapToGrid w:val="0"/>
        <w:spacing w:line="312" w:lineRule="auto"/>
        <w:outlineLvl w:val="0"/>
        <w:rPr>
          <w:rFonts w:ascii="微软雅黑" w:eastAsia="微软雅黑" w:hAnsi="微软雅黑" w:cs="微软雅黑"/>
          <w:b/>
          <w:color w:val="000000"/>
          <w:kern w:val="0"/>
          <w:sz w:val="24"/>
        </w:rPr>
      </w:pPr>
      <w:r>
        <w:rPr>
          <w:rFonts w:ascii="微软雅黑" w:eastAsia="微软雅黑" w:hAnsi="微软雅黑" w:cs="微软雅黑" w:hint="eastAsia"/>
          <w:b/>
          <w:color w:val="333333"/>
          <w:sz w:val="24"/>
          <w:shd w:val="clear" w:color="auto" w:fill="FFFFFF"/>
        </w:rPr>
        <w:lastRenderedPageBreak/>
        <w:t>主动公开政府信息情况</w:t>
      </w:r>
      <w:bookmarkStart w:id="0" w:name="_GoBack"/>
      <w:bookmarkEnd w:id="0"/>
    </w:p>
    <w:tbl>
      <w:tblPr>
        <w:tblpPr w:leftFromText="180" w:rightFromText="180" w:vertAnchor="text" w:horzAnchor="page" w:tblpX="1377" w:tblpY="735"/>
        <w:tblOverlap w:val="never"/>
        <w:tblW w:w="9740" w:type="dxa"/>
        <w:tblLayout w:type="fixed"/>
        <w:tblCellMar>
          <w:left w:w="0" w:type="dxa"/>
          <w:right w:w="0" w:type="dxa"/>
        </w:tblCellMar>
        <w:tblLook w:val="04A0"/>
      </w:tblPr>
      <w:tblGrid>
        <w:gridCol w:w="3724"/>
        <w:gridCol w:w="2242"/>
        <w:gridCol w:w="7"/>
        <w:gridCol w:w="1513"/>
        <w:gridCol w:w="2254"/>
      </w:tblGrid>
      <w:tr w:rsidR="0041520A" w:rsidTr="001438B4">
        <w:trPr>
          <w:trHeight w:val="516"/>
        </w:trPr>
        <w:tc>
          <w:tcPr>
            <w:tcW w:w="974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第二十条第（一）项</w:t>
            </w:r>
          </w:p>
        </w:tc>
      </w:tr>
      <w:tr w:rsidR="0041520A" w:rsidTr="001438B4">
        <w:trPr>
          <w:trHeight w:val="815"/>
        </w:trPr>
        <w:tc>
          <w:tcPr>
            <w:tcW w:w="3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信息内容</w:t>
            </w:r>
          </w:p>
        </w:tc>
        <w:tc>
          <w:tcPr>
            <w:tcW w:w="22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本年新</w:t>
            </w:r>
            <w:r>
              <w:rPr>
                <w:rFonts w:ascii="微软雅黑" w:eastAsia="微软雅黑" w:hAnsi="微软雅黑" w:cs="微软雅黑" w:hint="eastAsia"/>
                <w:color w:val="000000"/>
                <w:kern w:val="0"/>
                <w:sz w:val="18"/>
                <w:szCs w:val="18"/>
              </w:rPr>
              <w:br/>
            </w:r>
            <w:r>
              <w:rPr>
                <w:rFonts w:ascii="微软雅黑" w:eastAsia="微软雅黑" w:hAnsi="微软雅黑" w:cs="微软雅黑" w:hint="eastAsia"/>
                <w:color w:val="333333"/>
                <w:kern w:val="0"/>
                <w:sz w:val="18"/>
                <w:szCs w:val="18"/>
              </w:rPr>
              <w:t>制作数量</w:t>
            </w:r>
          </w:p>
        </w:tc>
        <w:tc>
          <w:tcPr>
            <w:tcW w:w="15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本年新</w:t>
            </w:r>
            <w:r>
              <w:rPr>
                <w:rFonts w:ascii="微软雅黑" w:eastAsia="微软雅黑" w:hAnsi="微软雅黑" w:cs="微软雅黑" w:hint="eastAsia"/>
                <w:color w:val="000000"/>
                <w:kern w:val="0"/>
                <w:sz w:val="18"/>
                <w:szCs w:val="18"/>
              </w:rPr>
              <w:br/>
            </w:r>
            <w:r>
              <w:rPr>
                <w:rFonts w:ascii="微软雅黑" w:eastAsia="微软雅黑" w:hAnsi="微软雅黑" w:cs="微软雅黑" w:hint="eastAsia"/>
                <w:color w:val="333333"/>
                <w:kern w:val="0"/>
                <w:sz w:val="18"/>
                <w:szCs w:val="18"/>
              </w:rPr>
              <w:t>公开数量</w:t>
            </w:r>
          </w:p>
        </w:tc>
        <w:tc>
          <w:tcPr>
            <w:tcW w:w="2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color w:val="000000"/>
                <w:kern w:val="0"/>
                <w:sz w:val="18"/>
                <w:szCs w:val="18"/>
              </w:rPr>
              <w:t>对外公开总数量</w:t>
            </w:r>
          </w:p>
        </w:tc>
      </w:tr>
      <w:tr w:rsidR="0041520A" w:rsidTr="001438B4">
        <w:trPr>
          <w:trHeight w:val="516"/>
        </w:trPr>
        <w:tc>
          <w:tcPr>
            <w:tcW w:w="3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left"/>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规章</w:t>
            </w:r>
          </w:p>
        </w:tc>
        <w:tc>
          <w:tcPr>
            <w:tcW w:w="22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0</w:t>
            </w:r>
          </w:p>
        </w:tc>
        <w:tc>
          <w:tcPr>
            <w:tcW w:w="152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0</w:t>
            </w: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color w:val="000000"/>
                <w:kern w:val="0"/>
                <w:sz w:val="18"/>
                <w:szCs w:val="18"/>
              </w:rPr>
              <w:t>0</w:t>
            </w:r>
          </w:p>
        </w:tc>
      </w:tr>
      <w:tr w:rsidR="0041520A" w:rsidTr="001438B4">
        <w:trPr>
          <w:trHeight w:val="516"/>
        </w:trPr>
        <w:tc>
          <w:tcPr>
            <w:tcW w:w="3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left"/>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规范性文件</w:t>
            </w:r>
          </w:p>
        </w:tc>
        <w:tc>
          <w:tcPr>
            <w:tcW w:w="22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0</w:t>
            </w:r>
          </w:p>
        </w:tc>
        <w:tc>
          <w:tcPr>
            <w:tcW w:w="152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0</w:t>
            </w: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color w:val="000000"/>
                <w:kern w:val="0"/>
                <w:sz w:val="18"/>
                <w:szCs w:val="18"/>
              </w:rPr>
              <w:t>2</w:t>
            </w:r>
          </w:p>
        </w:tc>
      </w:tr>
      <w:tr w:rsidR="0041520A" w:rsidTr="001438B4">
        <w:trPr>
          <w:trHeight w:val="516"/>
        </w:trPr>
        <w:tc>
          <w:tcPr>
            <w:tcW w:w="974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第二十条第（五）项</w:t>
            </w:r>
          </w:p>
        </w:tc>
      </w:tr>
      <w:tr w:rsidR="0041520A" w:rsidTr="001438B4">
        <w:trPr>
          <w:trHeight w:val="516"/>
        </w:trPr>
        <w:tc>
          <w:tcPr>
            <w:tcW w:w="3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信息内容</w:t>
            </w:r>
          </w:p>
        </w:tc>
        <w:tc>
          <w:tcPr>
            <w:tcW w:w="22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上一年项目数量</w:t>
            </w:r>
          </w:p>
        </w:tc>
        <w:tc>
          <w:tcPr>
            <w:tcW w:w="152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本年增/减</w:t>
            </w: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color w:val="000000"/>
                <w:kern w:val="0"/>
                <w:sz w:val="18"/>
                <w:szCs w:val="18"/>
              </w:rPr>
              <w:t>处理决定数量</w:t>
            </w:r>
          </w:p>
        </w:tc>
      </w:tr>
      <w:tr w:rsidR="0041520A" w:rsidTr="001438B4">
        <w:trPr>
          <w:trHeight w:val="516"/>
        </w:trPr>
        <w:tc>
          <w:tcPr>
            <w:tcW w:w="3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left"/>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行政许可</w:t>
            </w:r>
          </w:p>
        </w:tc>
        <w:tc>
          <w:tcPr>
            <w:tcW w:w="2249"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51</w:t>
            </w:r>
          </w:p>
        </w:tc>
        <w:tc>
          <w:tcPr>
            <w:tcW w:w="15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+73</w:t>
            </w: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color w:val="000000"/>
                <w:kern w:val="0"/>
                <w:sz w:val="18"/>
                <w:szCs w:val="18"/>
              </w:rPr>
              <w:t>124</w:t>
            </w:r>
          </w:p>
        </w:tc>
      </w:tr>
      <w:tr w:rsidR="0041520A" w:rsidTr="001438B4">
        <w:trPr>
          <w:trHeight w:val="634"/>
        </w:trPr>
        <w:tc>
          <w:tcPr>
            <w:tcW w:w="3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520A" w:rsidRDefault="0041520A" w:rsidP="001438B4">
            <w:pPr>
              <w:widowControl/>
              <w:snapToGrid w:val="0"/>
              <w:spacing w:after="180" w:line="312" w:lineRule="auto"/>
              <w:jc w:val="left"/>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其他对外管理服务事项</w:t>
            </w:r>
          </w:p>
        </w:tc>
        <w:tc>
          <w:tcPr>
            <w:tcW w:w="2249"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0</w:t>
            </w:r>
          </w:p>
        </w:tc>
        <w:tc>
          <w:tcPr>
            <w:tcW w:w="15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0</w:t>
            </w: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0</w:t>
            </w:r>
          </w:p>
        </w:tc>
      </w:tr>
      <w:tr w:rsidR="0041520A" w:rsidTr="001438B4">
        <w:trPr>
          <w:trHeight w:val="516"/>
        </w:trPr>
        <w:tc>
          <w:tcPr>
            <w:tcW w:w="974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第二十条第（六）项</w:t>
            </w:r>
          </w:p>
        </w:tc>
      </w:tr>
      <w:tr w:rsidR="0041520A" w:rsidTr="001438B4">
        <w:trPr>
          <w:trHeight w:val="516"/>
        </w:trPr>
        <w:tc>
          <w:tcPr>
            <w:tcW w:w="3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信息内容</w:t>
            </w:r>
          </w:p>
        </w:tc>
        <w:tc>
          <w:tcPr>
            <w:tcW w:w="22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上一年项目数量</w:t>
            </w:r>
          </w:p>
        </w:tc>
        <w:tc>
          <w:tcPr>
            <w:tcW w:w="152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本年增/减</w:t>
            </w: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color w:val="000000"/>
                <w:kern w:val="0"/>
                <w:sz w:val="18"/>
                <w:szCs w:val="18"/>
              </w:rPr>
              <w:t>处理决定数量</w:t>
            </w:r>
          </w:p>
        </w:tc>
      </w:tr>
      <w:tr w:rsidR="0041520A" w:rsidTr="001438B4">
        <w:trPr>
          <w:trHeight w:val="516"/>
        </w:trPr>
        <w:tc>
          <w:tcPr>
            <w:tcW w:w="3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left"/>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行政处罚</w:t>
            </w:r>
          </w:p>
        </w:tc>
        <w:tc>
          <w:tcPr>
            <w:tcW w:w="2249"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1534</w:t>
            </w:r>
          </w:p>
        </w:tc>
        <w:tc>
          <w:tcPr>
            <w:tcW w:w="15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-16</w:t>
            </w: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1518</w:t>
            </w:r>
          </w:p>
        </w:tc>
      </w:tr>
      <w:tr w:rsidR="0041520A" w:rsidTr="001438B4">
        <w:trPr>
          <w:trHeight w:val="516"/>
        </w:trPr>
        <w:tc>
          <w:tcPr>
            <w:tcW w:w="3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left"/>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行政强制</w:t>
            </w:r>
          </w:p>
        </w:tc>
        <w:tc>
          <w:tcPr>
            <w:tcW w:w="2249"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15</w:t>
            </w:r>
          </w:p>
        </w:tc>
        <w:tc>
          <w:tcPr>
            <w:tcW w:w="15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+10</w:t>
            </w:r>
          </w:p>
        </w:tc>
        <w:tc>
          <w:tcPr>
            <w:tcW w:w="2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25</w:t>
            </w:r>
          </w:p>
        </w:tc>
      </w:tr>
      <w:tr w:rsidR="0041520A" w:rsidTr="001438B4">
        <w:trPr>
          <w:trHeight w:val="516"/>
        </w:trPr>
        <w:tc>
          <w:tcPr>
            <w:tcW w:w="974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第二十条第（八）项</w:t>
            </w:r>
          </w:p>
        </w:tc>
      </w:tr>
      <w:tr w:rsidR="0041520A" w:rsidTr="001438B4">
        <w:trPr>
          <w:trHeight w:val="516"/>
        </w:trPr>
        <w:tc>
          <w:tcPr>
            <w:tcW w:w="3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信息内容</w:t>
            </w:r>
          </w:p>
        </w:tc>
        <w:tc>
          <w:tcPr>
            <w:tcW w:w="2249"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left"/>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上一年项目数量</w:t>
            </w:r>
          </w:p>
        </w:tc>
        <w:tc>
          <w:tcPr>
            <w:tcW w:w="376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本年增/减</w:t>
            </w:r>
          </w:p>
        </w:tc>
      </w:tr>
      <w:tr w:rsidR="0041520A" w:rsidTr="001438B4">
        <w:trPr>
          <w:trHeight w:val="516"/>
        </w:trPr>
        <w:tc>
          <w:tcPr>
            <w:tcW w:w="3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left"/>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行政事业性收费</w:t>
            </w:r>
          </w:p>
        </w:tc>
        <w:tc>
          <w:tcPr>
            <w:tcW w:w="2249"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0</w:t>
            </w:r>
          </w:p>
        </w:tc>
        <w:tc>
          <w:tcPr>
            <w:tcW w:w="376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0</w:t>
            </w:r>
          </w:p>
        </w:tc>
      </w:tr>
      <w:tr w:rsidR="0041520A" w:rsidTr="001438B4">
        <w:trPr>
          <w:trHeight w:val="516"/>
        </w:trPr>
        <w:tc>
          <w:tcPr>
            <w:tcW w:w="974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第二十条第（九）项</w:t>
            </w:r>
          </w:p>
        </w:tc>
      </w:tr>
      <w:tr w:rsidR="0041520A" w:rsidTr="001438B4">
        <w:trPr>
          <w:trHeight w:val="516"/>
        </w:trPr>
        <w:tc>
          <w:tcPr>
            <w:tcW w:w="3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信息内容</w:t>
            </w:r>
          </w:p>
        </w:tc>
        <w:tc>
          <w:tcPr>
            <w:tcW w:w="2249"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采购项目数量</w:t>
            </w:r>
          </w:p>
        </w:tc>
        <w:tc>
          <w:tcPr>
            <w:tcW w:w="376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采购总金额</w:t>
            </w:r>
          </w:p>
        </w:tc>
      </w:tr>
      <w:tr w:rsidR="0041520A" w:rsidTr="001438B4">
        <w:trPr>
          <w:trHeight w:val="526"/>
        </w:trPr>
        <w:tc>
          <w:tcPr>
            <w:tcW w:w="3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left"/>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政府集中采购</w:t>
            </w:r>
          </w:p>
        </w:tc>
        <w:tc>
          <w:tcPr>
            <w:tcW w:w="2249"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0</w:t>
            </w:r>
          </w:p>
        </w:tc>
        <w:tc>
          <w:tcPr>
            <w:tcW w:w="376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520A" w:rsidRDefault="0041520A" w:rsidP="001438B4">
            <w:pPr>
              <w:snapToGrid w:val="0"/>
              <w:spacing w:line="312" w:lineRule="auto"/>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0</w:t>
            </w:r>
          </w:p>
        </w:tc>
      </w:tr>
    </w:tbl>
    <w:p w:rsidR="0041520A" w:rsidRDefault="0041520A" w:rsidP="0041520A">
      <w:pPr>
        <w:snapToGrid w:val="0"/>
        <w:spacing w:line="312" w:lineRule="auto"/>
        <w:rPr>
          <w:rFonts w:ascii="微软雅黑" w:eastAsia="微软雅黑" w:hAnsi="微软雅黑" w:cs="微软雅黑"/>
          <w:b/>
          <w:color w:val="000000"/>
          <w:sz w:val="28"/>
          <w:szCs w:val="28"/>
        </w:rPr>
      </w:pPr>
    </w:p>
    <w:p w:rsidR="0041520A" w:rsidRDefault="0041520A" w:rsidP="0041520A">
      <w:pPr>
        <w:widowControl/>
        <w:numPr>
          <w:ilvl w:val="0"/>
          <w:numId w:val="1"/>
        </w:numPr>
        <w:snapToGrid w:val="0"/>
        <w:spacing w:line="312" w:lineRule="auto"/>
        <w:outlineLvl w:val="0"/>
        <w:rPr>
          <w:rFonts w:ascii="微软雅黑" w:eastAsia="微软雅黑" w:hAnsi="微软雅黑" w:cs="微软雅黑"/>
          <w:b/>
          <w:color w:val="000000"/>
          <w:kern w:val="0"/>
          <w:sz w:val="28"/>
          <w:szCs w:val="28"/>
        </w:rPr>
      </w:pPr>
      <w:r>
        <w:rPr>
          <w:rFonts w:ascii="微软雅黑" w:eastAsia="微软雅黑" w:hAnsi="微软雅黑" w:cs="微软雅黑"/>
          <w:b/>
          <w:color w:val="333333"/>
          <w:sz w:val="24"/>
          <w:shd w:val="clear" w:color="auto" w:fill="FFFFFF"/>
        </w:rPr>
        <w:t>收到和处理政府信息公开申请情况</w:t>
      </w:r>
    </w:p>
    <w:tbl>
      <w:tblPr>
        <w:tblW w:w="9546" w:type="dxa"/>
        <w:jc w:val="center"/>
        <w:tblInd w:w="-274" w:type="dxa"/>
        <w:tblBorders>
          <w:insideH w:val="outset" w:sz="6" w:space="0" w:color="auto"/>
          <w:insideV w:val="outset" w:sz="6" w:space="0" w:color="auto"/>
        </w:tblBorders>
        <w:tblLayout w:type="fixed"/>
        <w:tblCellMar>
          <w:left w:w="0" w:type="dxa"/>
          <w:right w:w="0" w:type="dxa"/>
        </w:tblCellMar>
        <w:tblLook w:val="04A0"/>
      </w:tblPr>
      <w:tblGrid>
        <w:gridCol w:w="616"/>
        <w:gridCol w:w="854"/>
        <w:gridCol w:w="2086"/>
        <w:gridCol w:w="813"/>
        <w:gridCol w:w="871"/>
        <w:gridCol w:w="908"/>
        <w:gridCol w:w="789"/>
        <w:gridCol w:w="865"/>
        <w:gridCol w:w="766"/>
        <w:gridCol w:w="978"/>
      </w:tblGrid>
      <w:tr w:rsidR="0041520A" w:rsidTr="001438B4">
        <w:trPr>
          <w:jc w:val="center"/>
        </w:trPr>
        <w:tc>
          <w:tcPr>
            <w:tcW w:w="3556" w:type="dxa"/>
            <w:gridSpan w:val="3"/>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（本列数据的勾稽关系为：第一项加第二项</w:t>
            </w:r>
            <w:r>
              <w:rPr>
                <w:rFonts w:ascii="微软雅黑" w:eastAsia="微软雅黑" w:hAnsi="微软雅黑" w:cs="微软雅黑" w:hint="eastAsia"/>
                <w:kern w:val="0"/>
                <w:sz w:val="18"/>
                <w:szCs w:val="18"/>
              </w:rPr>
              <w:lastRenderedPageBreak/>
              <w:t>之和，等于第三项加第四项之和）</w:t>
            </w:r>
          </w:p>
        </w:tc>
        <w:tc>
          <w:tcPr>
            <w:tcW w:w="5990" w:type="dxa"/>
            <w:gridSpan w:val="7"/>
            <w:tcBorders>
              <w:top w:val="single" w:sz="8" w:space="0" w:color="auto"/>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lastRenderedPageBreak/>
              <w:t>申请人情况</w:t>
            </w:r>
          </w:p>
        </w:tc>
      </w:tr>
      <w:tr w:rsidR="0041520A" w:rsidTr="001438B4">
        <w:trPr>
          <w:jc w:val="center"/>
        </w:trPr>
        <w:tc>
          <w:tcPr>
            <w:tcW w:w="3556" w:type="dxa"/>
            <w:gridSpan w:val="3"/>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813" w:type="dxa"/>
            <w:vMerge w:val="restart"/>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自然人</w:t>
            </w:r>
          </w:p>
        </w:tc>
        <w:tc>
          <w:tcPr>
            <w:tcW w:w="4199"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法人或其他组织</w:t>
            </w:r>
          </w:p>
        </w:tc>
        <w:tc>
          <w:tcPr>
            <w:tcW w:w="978"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总计</w:t>
            </w:r>
          </w:p>
        </w:tc>
      </w:tr>
      <w:tr w:rsidR="0041520A" w:rsidTr="001438B4">
        <w:trPr>
          <w:jc w:val="center"/>
        </w:trPr>
        <w:tc>
          <w:tcPr>
            <w:tcW w:w="3556" w:type="dxa"/>
            <w:gridSpan w:val="3"/>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813" w:type="dxa"/>
            <w:vMerge/>
            <w:tcBorders>
              <w:top w:val="nil"/>
              <w:left w:val="nil"/>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871"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商业企业</w:t>
            </w:r>
          </w:p>
        </w:tc>
        <w:tc>
          <w:tcPr>
            <w:tcW w:w="90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科研机构</w:t>
            </w:r>
          </w:p>
        </w:tc>
        <w:tc>
          <w:tcPr>
            <w:tcW w:w="789" w:type="dxa"/>
            <w:tcBorders>
              <w:top w:val="single" w:sz="8" w:space="0" w:color="auto"/>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社会公益组织</w:t>
            </w:r>
          </w:p>
        </w:tc>
        <w:tc>
          <w:tcPr>
            <w:tcW w:w="865" w:type="dxa"/>
            <w:tcBorders>
              <w:top w:val="single" w:sz="8" w:space="0" w:color="auto"/>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法律服务机构</w:t>
            </w:r>
          </w:p>
        </w:tc>
        <w:tc>
          <w:tcPr>
            <w:tcW w:w="766" w:type="dxa"/>
            <w:tcBorders>
              <w:top w:val="single" w:sz="8" w:space="0" w:color="auto"/>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其他</w:t>
            </w:r>
          </w:p>
        </w:tc>
        <w:tc>
          <w:tcPr>
            <w:tcW w:w="978" w:type="dxa"/>
            <w:vMerge/>
            <w:tcBorders>
              <w:top w:val="single" w:sz="8" w:space="0" w:color="auto"/>
              <w:left w:val="nil"/>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r>
      <w:tr w:rsidR="0041520A" w:rsidTr="001438B4">
        <w:trPr>
          <w:jc w:val="center"/>
        </w:trPr>
        <w:tc>
          <w:tcPr>
            <w:tcW w:w="3556"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一、本年新收政府信息公开申请数量</w:t>
            </w:r>
          </w:p>
        </w:tc>
        <w:tc>
          <w:tcPr>
            <w:tcW w:w="813" w:type="dxa"/>
            <w:tcBorders>
              <w:top w:val="nil"/>
              <w:left w:val="nil"/>
              <w:bottom w:val="single" w:sz="8" w:space="0" w:color="auto"/>
              <w:right w:val="single" w:sz="8" w:space="0" w:color="auto"/>
            </w:tcBorders>
            <w:tcMar>
              <w:left w:w="108" w:type="dxa"/>
              <w:right w:w="108" w:type="dxa"/>
            </w:tcMar>
            <w:vAlign w:val="bottom"/>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88</w:t>
            </w:r>
          </w:p>
        </w:tc>
        <w:tc>
          <w:tcPr>
            <w:tcW w:w="871" w:type="dxa"/>
            <w:tcBorders>
              <w:top w:val="nil"/>
              <w:left w:val="nil"/>
              <w:bottom w:val="single" w:sz="8" w:space="0" w:color="auto"/>
              <w:right w:val="single" w:sz="8" w:space="0" w:color="auto"/>
            </w:tcBorders>
            <w:tcMar>
              <w:left w:w="108" w:type="dxa"/>
              <w:right w:w="108" w:type="dxa"/>
            </w:tcMar>
            <w:vAlign w:val="bottom"/>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4</w:t>
            </w:r>
          </w:p>
        </w:tc>
        <w:tc>
          <w:tcPr>
            <w:tcW w:w="908" w:type="dxa"/>
            <w:tcBorders>
              <w:top w:val="nil"/>
              <w:left w:val="nil"/>
              <w:bottom w:val="single" w:sz="8" w:space="0" w:color="auto"/>
              <w:right w:val="single" w:sz="8" w:space="0" w:color="auto"/>
            </w:tcBorders>
            <w:tcMar>
              <w:left w:w="108" w:type="dxa"/>
              <w:right w:w="108" w:type="dxa"/>
            </w:tcMar>
            <w:vAlign w:val="bottom"/>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89" w:type="dxa"/>
            <w:tcBorders>
              <w:top w:val="nil"/>
              <w:left w:val="nil"/>
              <w:bottom w:val="single" w:sz="8" w:space="0" w:color="auto"/>
              <w:right w:val="single" w:sz="8" w:space="0" w:color="auto"/>
            </w:tcBorders>
            <w:tcMar>
              <w:left w:w="108" w:type="dxa"/>
              <w:right w:w="108" w:type="dxa"/>
            </w:tcMar>
            <w:vAlign w:val="bottom"/>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865" w:type="dxa"/>
            <w:tcBorders>
              <w:top w:val="nil"/>
              <w:left w:val="nil"/>
              <w:bottom w:val="single" w:sz="8" w:space="0" w:color="auto"/>
              <w:right w:val="single" w:sz="8" w:space="0" w:color="auto"/>
            </w:tcBorders>
            <w:tcMar>
              <w:left w:w="108" w:type="dxa"/>
              <w:right w:w="108" w:type="dxa"/>
            </w:tcMar>
            <w:vAlign w:val="bottom"/>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766" w:type="dxa"/>
            <w:tcBorders>
              <w:top w:val="nil"/>
              <w:left w:val="nil"/>
              <w:bottom w:val="single" w:sz="8" w:space="0" w:color="auto"/>
              <w:right w:val="single" w:sz="8" w:space="0" w:color="auto"/>
            </w:tcBorders>
            <w:tcMar>
              <w:left w:w="108" w:type="dxa"/>
              <w:right w:w="108" w:type="dxa"/>
            </w:tcMar>
            <w:vAlign w:val="bottom"/>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78" w:type="dxa"/>
            <w:tcBorders>
              <w:top w:val="nil"/>
              <w:left w:val="nil"/>
              <w:bottom w:val="single" w:sz="8" w:space="0" w:color="auto"/>
              <w:right w:val="single" w:sz="8" w:space="0" w:color="auto"/>
            </w:tcBorders>
            <w:tcMar>
              <w:left w:w="108" w:type="dxa"/>
              <w:right w:w="108" w:type="dxa"/>
            </w:tcMar>
            <w:vAlign w:val="bottom"/>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93</w:t>
            </w:r>
          </w:p>
        </w:tc>
      </w:tr>
      <w:tr w:rsidR="0041520A" w:rsidTr="001438B4">
        <w:trPr>
          <w:jc w:val="center"/>
        </w:trPr>
        <w:tc>
          <w:tcPr>
            <w:tcW w:w="3556"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二、上年结转政府信息公开申请数量</w:t>
            </w:r>
          </w:p>
        </w:tc>
        <w:tc>
          <w:tcPr>
            <w:tcW w:w="813" w:type="dxa"/>
            <w:tcBorders>
              <w:top w:val="nil"/>
              <w:left w:val="nil"/>
              <w:bottom w:val="single" w:sz="8" w:space="0" w:color="auto"/>
              <w:right w:val="single" w:sz="8" w:space="0" w:color="auto"/>
            </w:tcBorders>
            <w:tcMar>
              <w:left w:w="108" w:type="dxa"/>
              <w:right w:w="108" w:type="dxa"/>
            </w:tcMar>
            <w:vAlign w:val="bottom"/>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7</w:t>
            </w:r>
          </w:p>
        </w:tc>
        <w:tc>
          <w:tcPr>
            <w:tcW w:w="871" w:type="dxa"/>
            <w:tcBorders>
              <w:top w:val="nil"/>
              <w:left w:val="nil"/>
              <w:bottom w:val="single" w:sz="8" w:space="0" w:color="auto"/>
              <w:right w:val="single" w:sz="8" w:space="0" w:color="auto"/>
            </w:tcBorders>
            <w:tcMar>
              <w:left w:w="108" w:type="dxa"/>
              <w:right w:w="108" w:type="dxa"/>
            </w:tcMar>
            <w:vAlign w:val="bottom"/>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
        </w:tc>
        <w:tc>
          <w:tcPr>
            <w:tcW w:w="908" w:type="dxa"/>
            <w:tcBorders>
              <w:top w:val="nil"/>
              <w:left w:val="nil"/>
              <w:bottom w:val="single" w:sz="8" w:space="0" w:color="auto"/>
              <w:right w:val="single" w:sz="8" w:space="0" w:color="auto"/>
            </w:tcBorders>
            <w:tcMar>
              <w:left w:w="108" w:type="dxa"/>
              <w:right w:w="108" w:type="dxa"/>
            </w:tcMar>
            <w:vAlign w:val="bottom"/>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89" w:type="dxa"/>
            <w:tcBorders>
              <w:top w:val="nil"/>
              <w:left w:val="nil"/>
              <w:bottom w:val="single" w:sz="8" w:space="0" w:color="auto"/>
              <w:right w:val="single" w:sz="8" w:space="0" w:color="auto"/>
            </w:tcBorders>
            <w:tcMar>
              <w:left w:w="108" w:type="dxa"/>
              <w:right w:w="108" w:type="dxa"/>
            </w:tcMar>
            <w:vAlign w:val="bottom"/>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865" w:type="dxa"/>
            <w:tcBorders>
              <w:top w:val="nil"/>
              <w:left w:val="nil"/>
              <w:bottom w:val="single" w:sz="8" w:space="0" w:color="auto"/>
              <w:right w:val="single" w:sz="8" w:space="0" w:color="auto"/>
            </w:tcBorders>
            <w:tcMar>
              <w:left w:w="108" w:type="dxa"/>
              <w:right w:w="108" w:type="dxa"/>
            </w:tcMar>
            <w:vAlign w:val="bottom"/>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66" w:type="dxa"/>
            <w:tcBorders>
              <w:top w:val="nil"/>
              <w:left w:val="nil"/>
              <w:bottom w:val="single" w:sz="8" w:space="0" w:color="auto"/>
              <w:right w:val="single" w:sz="8" w:space="0" w:color="auto"/>
            </w:tcBorders>
            <w:tcMar>
              <w:left w:w="108" w:type="dxa"/>
              <w:right w:w="108" w:type="dxa"/>
            </w:tcMar>
            <w:vAlign w:val="bottom"/>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78" w:type="dxa"/>
            <w:tcBorders>
              <w:top w:val="nil"/>
              <w:left w:val="nil"/>
              <w:bottom w:val="single" w:sz="8" w:space="0" w:color="auto"/>
              <w:right w:val="single" w:sz="8" w:space="0" w:color="auto"/>
            </w:tcBorders>
            <w:tcMar>
              <w:left w:w="108" w:type="dxa"/>
              <w:right w:w="108" w:type="dxa"/>
            </w:tcMar>
            <w:vAlign w:val="bottom"/>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9</w:t>
            </w:r>
          </w:p>
        </w:tc>
      </w:tr>
      <w:tr w:rsidR="0041520A" w:rsidTr="001438B4">
        <w:trPr>
          <w:jc w:val="center"/>
        </w:trPr>
        <w:tc>
          <w:tcPr>
            <w:tcW w:w="616"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三、本年度办理结果</w:t>
            </w:r>
          </w:p>
        </w:tc>
        <w:tc>
          <w:tcPr>
            <w:tcW w:w="2940" w:type="dxa"/>
            <w:gridSpan w:val="2"/>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（一）予以公开</w:t>
            </w:r>
          </w:p>
        </w:tc>
        <w:tc>
          <w:tcPr>
            <w:tcW w:w="813"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37</w:t>
            </w:r>
          </w:p>
        </w:tc>
        <w:tc>
          <w:tcPr>
            <w:tcW w:w="871"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90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89"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865"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76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78" w:type="dxa"/>
            <w:tcBorders>
              <w:top w:val="single" w:sz="8" w:space="0" w:color="auto"/>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39</w:t>
            </w:r>
          </w:p>
        </w:tc>
      </w:tr>
      <w:tr w:rsidR="0041520A" w:rsidTr="001438B4">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2940" w:type="dxa"/>
            <w:gridSpan w:val="2"/>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（二）部分公开（区分处理的，只计这一情形，不计其他情形）</w:t>
            </w:r>
          </w:p>
        </w:tc>
        <w:tc>
          <w:tcPr>
            <w:tcW w:w="813"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5</w:t>
            </w:r>
          </w:p>
        </w:tc>
        <w:tc>
          <w:tcPr>
            <w:tcW w:w="871"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0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89"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865"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6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7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5</w:t>
            </w:r>
          </w:p>
        </w:tc>
      </w:tr>
      <w:tr w:rsidR="0041520A" w:rsidTr="001438B4">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854" w:type="dxa"/>
            <w:vMerge w:val="restart"/>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（三）不予公开</w:t>
            </w:r>
          </w:p>
        </w:tc>
        <w:tc>
          <w:tcPr>
            <w:tcW w:w="208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1.属于国家秘密</w:t>
            </w:r>
          </w:p>
        </w:tc>
        <w:tc>
          <w:tcPr>
            <w:tcW w:w="813"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871"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0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89"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865"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6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78" w:type="dxa"/>
            <w:tcBorders>
              <w:top w:val="single" w:sz="8" w:space="0" w:color="auto"/>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0</w:t>
            </w:r>
          </w:p>
        </w:tc>
      </w:tr>
      <w:tr w:rsidR="0041520A" w:rsidTr="001438B4">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208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2.其他法律行政法规禁止公开</w:t>
            </w:r>
          </w:p>
        </w:tc>
        <w:tc>
          <w:tcPr>
            <w:tcW w:w="813"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871"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0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89"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865"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6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7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0</w:t>
            </w:r>
          </w:p>
        </w:tc>
      </w:tr>
      <w:tr w:rsidR="0041520A" w:rsidTr="001438B4">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208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3.危及“三安全一稳定”</w:t>
            </w:r>
          </w:p>
        </w:tc>
        <w:tc>
          <w:tcPr>
            <w:tcW w:w="813"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871"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0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89"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865"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6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7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0</w:t>
            </w:r>
          </w:p>
        </w:tc>
      </w:tr>
      <w:tr w:rsidR="0041520A" w:rsidTr="001438B4">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208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4.保护第三方合法权益</w:t>
            </w:r>
          </w:p>
        </w:tc>
        <w:tc>
          <w:tcPr>
            <w:tcW w:w="813"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871"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0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89"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865"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6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7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r>
      <w:tr w:rsidR="0041520A" w:rsidTr="001438B4">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208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5.属于三类内部事务信息</w:t>
            </w:r>
          </w:p>
        </w:tc>
        <w:tc>
          <w:tcPr>
            <w:tcW w:w="813"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871"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0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89"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865"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6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7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0</w:t>
            </w:r>
          </w:p>
        </w:tc>
      </w:tr>
      <w:tr w:rsidR="0041520A" w:rsidTr="001438B4">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208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6.属于四类过程性信息</w:t>
            </w:r>
          </w:p>
        </w:tc>
        <w:tc>
          <w:tcPr>
            <w:tcW w:w="813"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871"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0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89"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865"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6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7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r>
      <w:tr w:rsidR="0041520A" w:rsidTr="001438B4">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208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7.属于行政执法案卷</w:t>
            </w:r>
          </w:p>
        </w:tc>
        <w:tc>
          <w:tcPr>
            <w:tcW w:w="813"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871"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0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89"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865"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6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7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r>
      <w:tr w:rsidR="0041520A" w:rsidTr="001438B4">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208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8.属于行政查询事项</w:t>
            </w:r>
          </w:p>
        </w:tc>
        <w:tc>
          <w:tcPr>
            <w:tcW w:w="813"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871"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0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89"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865"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6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7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0</w:t>
            </w:r>
          </w:p>
        </w:tc>
      </w:tr>
      <w:tr w:rsidR="0041520A" w:rsidTr="001438B4">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854" w:type="dxa"/>
            <w:vMerge w:val="restart"/>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（四）无法提供</w:t>
            </w:r>
          </w:p>
        </w:tc>
        <w:tc>
          <w:tcPr>
            <w:tcW w:w="208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1.本机关不掌握相关政府信息</w:t>
            </w:r>
          </w:p>
        </w:tc>
        <w:tc>
          <w:tcPr>
            <w:tcW w:w="813"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
        </w:tc>
        <w:tc>
          <w:tcPr>
            <w:tcW w:w="871"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0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89"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865"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6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7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
        </w:tc>
      </w:tr>
      <w:tr w:rsidR="0041520A" w:rsidTr="001438B4">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208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2.没有现成信息需要另行制作</w:t>
            </w:r>
          </w:p>
        </w:tc>
        <w:tc>
          <w:tcPr>
            <w:tcW w:w="813"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9</w:t>
            </w:r>
          </w:p>
        </w:tc>
        <w:tc>
          <w:tcPr>
            <w:tcW w:w="871"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0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89"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865"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6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7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9</w:t>
            </w:r>
          </w:p>
        </w:tc>
      </w:tr>
      <w:tr w:rsidR="0041520A" w:rsidTr="001438B4">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208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3.补正后申请内容仍不明确</w:t>
            </w:r>
          </w:p>
        </w:tc>
        <w:tc>
          <w:tcPr>
            <w:tcW w:w="813"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16</w:t>
            </w:r>
          </w:p>
        </w:tc>
        <w:tc>
          <w:tcPr>
            <w:tcW w:w="871"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0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89"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865"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6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7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16</w:t>
            </w:r>
          </w:p>
        </w:tc>
      </w:tr>
      <w:tr w:rsidR="0041520A" w:rsidTr="001438B4">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854" w:type="dxa"/>
            <w:vMerge w:val="restart"/>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（五）不</w:t>
            </w:r>
            <w:r>
              <w:rPr>
                <w:rFonts w:ascii="微软雅黑" w:eastAsia="微软雅黑" w:hAnsi="微软雅黑" w:cs="微软雅黑" w:hint="eastAsia"/>
                <w:kern w:val="0"/>
                <w:sz w:val="18"/>
                <w:szCs w:val="18"/>
              </w:rPr>
              <w:lastRenderedPageBreak/>
              <w:t>予处理</w:t>
            </w:r>
          </w:p>
        </w:tc>
        <w:tc>
          <w:tcPr>
            <w:tcW w:w="208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lastRenderedPageBreak/>
              <w:t>1.信访举报投诉类申请</w:t>
            </w:r>
          </w:p>
        </w:tc>
        <w:tc>
          <w:tcPr>
            <w:tcW w:w="813"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871"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0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89"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865"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6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7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0</w:t>
            </w:r>
          </w:p>
        </w:tc>
      </w:tr>
      <w:tr w:rsidR="0041520A" w:rsidTr="001438B4">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208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2.重复申请</w:t>
            </w:r>
          </w:p>
        </w:tc>
        <w:tc>
          <w:tcPr>
            <w:tcW w:w="813"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871"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90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89"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865"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6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7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
        </w:tc>
      </w:tr>
      <w:tr w:rsidR="0041520A" w:rsidTr="001438B4">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208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3.要求提供公开出版物</w:t>
            </w:r>
          </w:p>
        </w:tc>
        <w:tc>
          <w:tcPr>
            <w:tcW w:w="813"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871"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0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89"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865"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6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7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0</w:t>
            </w:r>
          </w:p>
        </w:tc>
      </w:tr>
      <w:tr w:rsidR="0041520A" w:rsidTr="001438B4">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208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4.无正当理由大量反复申请</w:t>
            </w:r>
          </w:p>
        </w:tc>
        <w:tc>
          <w:tcPr>
            <w:tcW w:w="813"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871"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0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89"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865"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6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7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0</w:t>
            </w:r>
          </w:p>
        </w:tc>
      </w:tr>
      <w:tr w:rsidR="0041520A" w:rsidTr="001438B4">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208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5.要求行政机关确认或重新出具已获取信息</w:t>
            </w:r>
          </w:p>
        </w:tc>
        <w:tc>
          <w:tcPr>
            <w:tcW w:w="813"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871"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0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89"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865"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6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7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0</w:t>
            </w:r>
          </w:p>
        </w:tc>
      </w:tr>
      <w:tr w:rsidR="0041520A" w:rsidTr="001438B4">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2940" w:type="dxa"/>
            <w:gridSpan w:val="2"/>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（六）其他处理</w:t>
            </w:r>
          </w:p>
        </w:tc>
        <w:tc>
          <w:tcPr>
            <w:tcW w:w="813"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20</w:t>
            </w:r>
          </w:p>
        </w:tc>
        <w:tc>
          <w:tcPr>
            <w:tcW w:w="871"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
        </w:tc>
        <w:tc>
          <w:tcPr>
            <w:tcW w:w="90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89"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865"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6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7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22</w:t>
            </w:r>
          </w:p>
        </w:tc>
      </w:tr>
      <w:tr w:rsidR="0041520A" w:rsidTr="001438B4">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p>
        </w:tc>
        <w:tc>
          <w:tcPr>
            <w:tcW w:w="2940" w:type="dxa"/>
            <w:gridSpan w:val="2"/>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（七）总计</w:t>
            </w:r>
          </w:p>
        </w:tc>
        <w:tc>
          <w:tcPr>
            <w:tcW w:w="813"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93</w:t>
            </w:r>
          </w:p>
        </w:tc>
        <w:tc>
          <w:tcPr>
            <w:tcW w:w="871"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4</w:t>
            </w:r>
          </w:p>
        </w:tc>
        <w:tc>
          <w:tcPr>
            <w:tcW w:w="90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0</w:t>
            </w:r>
          </w:p>
        </w:tc>
        <w:tc>
          <w:tcPr>
            <w:tcW w:w="789"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0</w:t>
            </w:r>
          </w:p>
        </w:tc>
        <w:tc>
          <w:tcPr>
            <w:tcW w:w="865"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76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0</w:t>
            </w:r>
          </w:p>
        </w:tc>
        <w:tc>
          <w:tcPr>
            <w:tcW w:w="97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98</w:t>
            </w:r>
          </w:p>
        </w:tc>
      </w:tr>
      <w:tr w:rsidR="0041520A" w:rsidTr="001438B4">
        <w:trPr>
          <w:jc w:val="center"/>
        </w:trPr>
        <w:tc>
          <w:tcPr>
            <w:tcW w:w="3556"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四、结转下年度继续办理</w:t>
            </w:r>
          </w:p>
        </w:tc>
        <w:tc>
          <w:tcPr>
            <w:tcW w:w="813"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
        </w:tc>
        <w:tc>
          <w:tcPr>
            <w:tcW w:w="871"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
        </w:tc>
        <w:tc>
          <w:tcPr>
            <w:tcW w:w="90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89"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865"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766"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widowControl/>
              <w:snapToGrid w:val="0"/>
              <w:spacing w:after="180" w:line="312" w:lineRule="auto"/>
              <w:jc w:val="center"/>
              <w:rPr>
                <w:rFonts w:ascii="微软雅黑" w:eastAsia="微软雅黑" w:hAnsi="微软雅黑" w:cs="微软雅黑"/>
                <w:sz w:val="18"/>
                <w:szCs w:val="18"/>
              </w:rPr>
            </w:pPr>
          </w:p>
        </w:tc>
        <w:tc>
          <w:tcPr>
            <w:tcW w:w="978" w:type="dxa"/>
            <w:tcBorders>
              <w:top w:val="nil"/>
              <w:left w:val="nil"/>
              <w:bottom w:val="single" w:sz="8" w:space="0" w:color="auto"/>
              <w:right w:val="single" w:sz="8" w:space="0" w:color="auto"/>
            </w:tcBorders>
            <w:tcMar>
              <w:left w:w="108" w:type="dxa"/>
              <w:right w:w="108" w:type="dxa"/>
            </w:tcMar>
            <w:vAlign w:val="center"/>
          </w:tcPr>
          <w:p w:rsidR="0041520A" w:rsidRDefault="0041520A" w:rsidP="001438B4">
            <w:pPr>
              <w:snapToGrid w:val="0"/>
              <w:spacing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4</w:t>
            </w:r>
          </w:p>
        </w:tc>
      </w:tr>
    </w:tbl>
    <w:p w:rsidR="0041520A" w:rsidRDefault="0041520A" w:rsidP="0041520A">
      <w:pPr>
        <w:snapToGrid w:val="0"/>
        <w:spacing w:line="312" w:lineRule="auto"/>
        <w:rPr>
          <w:rFonts w:ascii="微软雅黑" w:eastAsia="微软雅黑" w:hAnsi="微软雅黑" w:cs="微软雅黑"/>
        </w:rPr>
      </w:pPr>
    </w:p>
    <w:p w:rsidR="0041520A" w:rsidRDefault="0041520A" w:rsidP="0041520A">
      <w:pPr>
        <w:numPr>
          <w:ilvl w:val="0"/>
          <w:numId w:val="1"/>
        </w:numPr>
        <w:snapToGrid w:val="0"/>
        <w:spacing w:line="312" w:lineRule="auto"/>
        <w:jc w:val="left"/>
        <w:outlineLvl w:val="0"/>
        <w:rPr>
          <w:rFonts w:ascii="微软雅黑" w:eastAsia="微软雅黑" w:hAnsi="微软雅黑" w:cs="微软雅黑"/>
          <w:b/>
          <w:color w:val="333333"/>
          <w:sz w:val="24"/>
          <w:shd w:val="clear" w:color="auto" w:fill="FFFFFF"/>
        </w:rPr>
      </w:pPr>
      <w:r>
        <w:rPr>
          <w:rFonts w:ascii="微软雅黑" w:eastAsia="微软雅黑" w:hAnsi="微软雅黑" w:cs="微软雅黑" w:hint="eastAsia"/>
          <w:b/>
          <w:color w:val="333333"/>
          <w:sz w:val="24"/>
          <w:shd w:val="clear" w:color="auto" w:fill="FFFFFF"/>
        </w:rPr>
        <w:t>政府信息公开行政复议、行政诉讼情况</w:t>
      </w:r>
    </w:p>
    <w:tbl>
      <w:tblPr>
        <w:tblStyle w:val="a5"/>
        <w:tblpPr w:leftFromText="180" w:rightFromText="180" w:vertAnchor="text" w:horzAnchor="page" w:tblpXSpec="center" w:tblpY="102"/>
        <w:tblOverlap w:val="never"/>
        <w:tblW w:w="9581" w:type="dxa"/>
        <w:jc w:val="center"/>
        <w:tblLayout w:type="fixed"/>
        <w:tblLook w:val="04A0"/>
      </w:tblPr>
      <w:tblGrid>
        <w:gridCol w:w="639"/>
        <w:gridCol w:w="638"/>
        <w:gridCol w:w="639"/>
        <w:gridCol w:w="639"/>
        <w:gridCol w:w="638"/>
        <w:gridCol w:w="639"/>
        <w:gridCol w:w="638"/>
        <w:gridCol w:w="639"/>
        <w:gridCol w:w="639"/>
        <w:gridCol w:w="638"/>
        <w:gridCol w:w="638"/>
        <w:gridCol w:w="639"/>
        <w:gridCol w:w="639"/>
        <w:gridCol w:w="639"/>
        <w:gridCol w:w="640"/>
      </w:tblGrid>
      <w:tr w:rsidR="0041520A" w:rsidTr="001438B4">
        <w:trPr>
          <w:trHeight w:val="751"/>
          <w:jc w:val="center"/>
        </w:trPr>
        <w:tc>
          <w:tcPr>
            <w:tcW w:w="3192" w:type="dxa"/>
            <w:gridSpan w:val="5"/>
            <w:vAlign w:val="center"/>
          </w:tcPr>
          <w:p w:rsidR="0041520A" w:rsidRDefault="0041520A" w:rsidP="001438B4">
            <w:pPr>
              <w:snapToGrid w:val="0"/>
              <w:spacing w:line="312" w:lineRule="auto"/>
              <w:jc w:val="center"/>
              <w:rPr>
                <w:rFonts w:ascii="微软雅黑" w:eastAsia="微软雅黑" w:hAnsi="微软雅黑" w:cs="微软雅黑"/>
                <w:bCs/>
                <w:color w:val="333333"/>
                <w:sz w:val="18"/>
                <w:szCs w:val="18"/>
                <w:shd w:val="clear" w:color="auto" w:fill="FFFFFF"/>
              </w:rPr>
            </w:pPr>
            <w:r>
              <w:rPr>
                <w:rFonts w:ascii="微软雅黑" w:eastAsia="微软雅黑" w:hAnsi="微软雅黑" w:cs="微软雅黑" w:hint="eastAsia"/>
                <w:bCs/>
                <w:color w:val="333333"/>
                <w:sz w:val="18"/>
                <w:szCs w:val="18"/>
                <w:shd w:val="clear" w:color="auto" w:fill="FFFFFF"/>
              </w:rPr>
              <w:t>行政复议</w:t>
            </w:r>
          </w:p>
        </w:tc>
        <w:tc>
          <w:tcPr>
            <w:tcW w:w="6388" w:type="dxa"/>
            <w:gridSpan w:val="10"/>
            <w:vAlign w:val="center"/>
          </w:tcPr>
          <w:p w:rsidR="0041520A" w:rsidRDefault="0041520A" w:rsidP="001438B4">
            <w:pPr>
              <w:snapToGrid w:val="0"/>
              <w:spacing w:line="312" w:lineRule="auto"/>
              <w:jc w:val="center"/>
              <w:rPr>
                <w:rFonts w:ascii="微软雅黑" w:eastAsia="微软雅黑" w:hAnsi="微软雅黑" w:cs="微软雅黑"/>
                <w:bCs/>
                <w:color w:val="333333"/>
                <w:sz w:val="18"/>
                <w:szCs w:val="18"/>
                <w:shd w:val="clear" w:color="auto" w:fill="FFFFFF"/>
              </w:rPr>
            </w:pPr>
            <w:r>
              <w:rPr>
                <w:rFonts w:ascii="微软雅黑" w:eastAsia="微软雅黑" w:hAnsi="微软雅黑" w:cs="微软雅黑" w:hint="eastAsia"/>
                <w:bCs/>
                <w:sz w:val="18"/>
                <w:szCs w:val="18"/>
              </w:rPr>
              <w:t>行政诉讼</w:t>
            </w:r>
          </w:p>
        </w:tc>
      </w:tr>
      <w:tr w:rsidR="0041520A" w:rsidTr="001438B4">
        <w:trPr>
          <w:trHeight w:val="679"/>
          <w:jc w:val="center"/>
        </w:trPr>
        <w:tc>
          <w:tcPr>
            <w:tcW w:w="639" w:type="dxa"/>
            <w:vMerge w:val="restart"/>
            <w:vAlign w:val="center"/>
          </w:tcPr>
          <w:p w:rsidR="0041520A" w:rsidRDefault="0041520A" w:rsidP="001438B4">
            <w:pPr>
              <w:widowControl/>
              <w:snapToGrid w:val="0"/>
              <w:spacing w:line="312" w:lineRule="auto"/>
              <w:jc w:val="center"/>
              <w:textAlignment w:val="center"/>
              <w:rPr>
                <w:rFonts w:ascii="微软雅黑" w:eastAsia="微软雅黑" w:hAnsi="微软雅黑" w:cs="微软雅黑"/>
                <w:bCs/>
                <w:color w:val="333333"/>
                <w:sz w:val="18"/>
                <w:szCs w:val="18"/>
                <w:shd w:val="clear" w:color="auto" w:fill="FFFFFF"/>
              </w:rPr>
            </w:pPr>
            <w:r>
              <w:rPr>
                <w:rFonts w:ascii="微软雅黑" w:eastAsia="微软雅黑" w:hAnsi="微软雅黑" w:cs="微软雅黑" w:hint="eastAsia"/>
                <w:bCs/>
                <w:color w:val="000000"/>
                <w:sz w:val="18"/>
                <w:szCs w:val="18"/>
              </w:rPr>
              <w:t>结果维持</w:t>
            </w:r>
          </w:p>
        </w:tc>
        <w:tc>
          <w:tcPr>
            <w:tcW w:w="638" w:type="dxa"/>
            <w:vMerge w:val="restart"/>
            <w:vAlign w:val="center"/>
          </w:tcPr>
          <w:p w:rsidR="0041520A" w:rsidRDefault="0041520A" w:rsidP="001438B4">
            <w:pPr>
              <w:widowControl/>
              <w:snapToGrid w:val="0"/>
              <w:spacing w:line="312" w:lineRule="auto"/>
              <w:jc w:val="center"/>
              <w:textAlignment w:val="center"/>
              <w:rPr>
                <w:rFonts w:ascii="微软雅黑" w:eastAsia="微软雅黑" w:hAnsi="微软雅黑" w:cs="微软雅黑"/>
                <w:bCs/>
                <w:color w:val="333333"/>
                <w:sz w:val="18"/>
                <w:szCs w:val="18"/>
                <w:shd w:val="clear" w:color="auto" w:fill="FFFFFF"/>
              </w:rPr>
            </w:pPr>
            <w:r>
              <w:rPr>
                <w:rFonts w:ascii="微软雅黑" w:eastAsia="微软雅黑" w:hAnsi="微软雅黑" w:cs="微软雅黑" w:hint="eastAsia"/>
                <w:bCs/>
                <w:color w:val="000000"/>
                <w:sz w:val="18"/>
                <w:szCs w:val="18"/>
              </w:rPr>
              <w:t>结果纠正</w:t>
            </w:r>
          </w:p>
        </w:tc>
        <w:tc>
          <w:tcPr>
            <w:tcW w:w="639" w:type="dxa"/>
            <w:vMerge w:val="restart"/>
            <w:vAlign w:val="center"/>
          </w:tcPr>
          <w:p w:rsidR="0041520A" w:rsidRDefault="0041520A" w:rsidP="001438B4">
            <w:pPr>
              <w:widowControl/>
              <w:snapToGrid w:val="0"/>
              <w:spacing w:line="312" w:lineRule="auto"/>
              <w:jc w:val="center"/>
              <w:textAlignment w:val="center"/>
              <w:rPr>
                <w:rFonts w:ascii="微软雅黑" w:eastAsia="微软雅黑" w:hAnsi="微软雅黑" w:cs="微软雅黑"/>
                <w:bCs/>
                <w:color w:val="333333"/>
                <w:sz w:val="18"/>
                <w:szCs w:val="18"/>
                <w:shd w:val="clear" w:color="auto" w:fill="FFFFFF"/>
              </w:rPr>
            </w:pPr>
            <w:r>
              <w:rPr>
                <w:rFonts w:ascii="微软雅黑" w:eastAsia="微软雅黑" w:hAnsi="微软雅黑" w:cs="微软雅黑" w:hint="eastAsia"/>
                <w:bCs/>
                <w:color w:val="000000"/>
                <w:sz w:val="18"/>
                <w:szCs w:val="18"/>
              </w:rPr>
              <w:t>其他结果</w:t>
            </w:r>
          </w:p>
        </w:tc>
        <w:tc>
          <w:tcPr>
            <w:tcW w:w="639" w:type="dxa"/>
            <w:vMerge w:val="restart"/>
            <w:vAlign w:val="center"/>
          </w:tcPr>
          <w:p w:rsidR="0041520A" w:rsidRDefault="0041520A" w:rsidP="001438B4">
            <w:pPr>
              <w:widowControl/>
              <w:snapToGrid w:val="0"/>
              <w:spacing w:line="312" w:lineRule="auto"/>
              <w:jc w:val="center"/>
              <w:textAlignment w:val="center"/>
              <w:rPr>
                <w:rFonts w:ascii="微软雅黑" w:eastAsia="微软雅黑" w:hAnsi="微软雅黑" w:cs="微软雅黑"/>
                <w:bCs/>
                <w:color w:val="333333"/>
                <w:sz w:val="18"/>
                <w:szCs w:val="18"/>
                <w:shd w:val="clear" w:color="auto" w:fill="FFFFFF"/>
              </w:rPr>
            </w:pPr>
            <w:r>
              <w:rPr>
                <w:rFonts w:ascii="微软雅黑" w:eastAsia="微软雅黑" w:hAnsi="微软雅黑" w:cs="微软雅黑" w:hint="eastAsia"/>
                <w:bCs/>
                <w:color w:val="000000"/>
                <w:sz w:val="18"/>
                <w:szCs w:val="18"/>
              </w:rPr>
              <w:t>尚未审结</w:t>
            </w:r>
          </w:p>
        </w:tc>
        <w:tc>
          <w:tcPr>
            <w:tcW w:w="638" w:type="dxa"/>
            <w:vMerge w:val="restart"/>
            <w:vAlign w:val="center"/>
          </w:tcPr>
          <w:p w:rsidR="0041520A" w:rsidRDefault="0041520A" w:rsidP="001438B4">
            <w:pPr>
              <w:widowControl/>
              <w:snapToGrid w:val="0"/>
              <w:spacing w:line="312" w:lineRule="auto"/>
              <w:jc w:val="center"/>
              <w:textAlignment w:val="center"/>
              <w:rPr>
                <w:rFonts w:ascii="微软雅黑" w:eastAsia="微软雅黑" w:hAnsi="微软雅黑" w:cs="微软雅黑"/>
                <w:bCs/>
                <w:color w:val="333333"/>
                <w:sz w:val="18"/>
                <w:szCs w:val="18"/>
                <w:shd w:val="clear" w:color="auto" w:fill="FFFFFF"/>
              </w:rPr>
            </w:pPr>
            <w:r>
              <w:rPr>
                <w:rFonts w:ascii="微软雅黑" w:eastAsia="微软雅黑" w:hAnsi="微软雅黑" w:cs="微软雅黑" w:hint="eastAsia"/>
                <w:bCs/>
                <w:color w:val="000000"/>
                <w:sz w:val="18"/>
                <w:szCs w:val="18"/>
              </w:rPr>
              <w:t>总计</w:t>
            </w:r>
          </w:p>
        </w:tc>
        <w:tc>
          <w:tcPr>
            <w:tcW w:w="3192" w:type="dxa"/>
            <w:gridSpan w:val="5"/>
            <w:vAlign w:val="center"/>
          </w:tcPr>
          <w:p w:rsidR="0041520A" w:rsidRDefault="0041520A" w:rsidP="001438B4">
            <w:pPr>
              <w:snapToGrid w:val="0"/>
              <w:spacing w:line="312" w:lineRule="auto"/>
              <w:jc w:val="center"/>
              <w:rPr>
                <w:rFonts w:ascii="微软雅黑" w:eastAsia="微软雅黑" w:hAnsi="微软雅黑" w:cs="微软雅黑"/>
                <w:bCs/>
                <w:color w:val="333333"/>
                <w:sz w:val="18"/>
                <w:szCs w:val="18"/>
                <w:shd w:val="clear" w:color="auto" w:fill="FFFFFF"/>
              </w:rPr>
            </w:pPr>
            <w:r>
              <w:rPr>
                <w:rFonts w:ascii="微软雅黑" w:eastAsia="微软雅黑" w:hAnsi="微软雅黑" w:cs="微软雅黑" w:hint="eastAsia"/>
                <w:bCs/>
                <w:color w:val="333333"/>
                <w:sz w:val="18"/>
                <w:szCs w:val="18"/>
                <w:shd w:val="clear" w:color="auto" w:fill="FFFFFF"/>
              </w:rPr>
              <w:t>未经复议直接起诉</w:t>
            </w:r>
          </w:p>
        </w:tc>
        <w:tc>
          <w:tcPr>
            <w:tcW w:w="3195" w:type="dxa"/>
            <w:gridSpan w:val="5"/>
            <w:vAlign w:val="center"/>
          </w:tcPr>
          <w:p w:rsidR="0041520A" w:rsidRDefault="0041520A" w:rsidP="001438B4">
            <w:pPr>
              <w:snapToGrid w:val="0"/>
              <w:spacing w:line="312" w:lineRule="auto"/>
              <w:jc w:val="center"/>
              <w:rPr>
                <w:rFonts w:ascii="微软雅黑" w:eastAsia="微软雅黑" w:hAnsi="微软雅黑" w:cs="微软雅黑"/>
                <w:bCs/>
                <w:color w:val="333333"/>
                <w:sz w:val="18"/>
                <w:szCs w:val="18"/>
                <w:shd w:val="clear" w:color="auto" w:fill="FFFFFF"/>
              </w:rPr>
            </w:pPr>
            <w:r>
              <w:rPr>
                <w:rFonts w:ascii="微软雅黑" w:eastAsia="微软雅黑" w:hAnsi="微软雅黑" w:cs="微软雅黑" w:hint="eastAsia"/>
                <w:bCs/>
                <w:color w:val="333333"/>
                <w:sz w:val="18"/>
                <w:szCs w:val="18"/>
                <w:shd w:val="clear" w:color="auto" w:fill="FFFFFF"/>
              </w:rPr>
              <w:t>复议后起诉</w:t>
            </w:r>
          </w:p>
        </w:tc>
      </w:tr>
      <w:tr w:rsidR="0041520A" w:rsidTr="001438B4">
        <w:trPr>
          <w:jc w:val="center"/>
        </w:trPr>
        <w:tc>
          <w:tcPr>
            <w:tcW w:w="639" w:type="dxa"/>
            <w:vMerge/>
          </w:tcPr>
          <w:p w:rsidR="0041520A" w:rsidRDefault="0041520A" w:rsidP="001438B4">
            <w:pPr>
              <w:snapToGrid w:val="0"/>
              <w:spacing w:line="312" w:lineRule="auto"/>
              <w:rPr>
                <w:rFonts w:ascii="微软雅黑" w:eastAsia="微软雅黑" w:hAnsi="微软雅黑" w:cs="微软雅黑"/>
                <w:bCs/>
                <w:color w:val="333333"/>
                <w:sz w:val="18"/>
                <w:szCs w:val="18"/>
                <w:shd w:val="clear" w:color="auto" w:fill="FFFFFF"/>
              </w:rPr>
            </w:pPr>
          </w:p>
        </w:tc>
        <w:tc>
          <w:tcPr>
            <w:tcW w:w="638" w:type="dxa"/>
            <w:vMerge/>
          </w:tcPr>
          <w:p w:rsidR="0041520A" w:rsidRDefault="0041520A" w:rsidP="001438B4">
            <w:pPr>
              <w:snapToGrid w:val="0"/>
              <w:spacing w:line="312" w:lineRule="auto"/>
              <w:rPr>
                <w:rFonts w:ascii="微软雅黑" w:eastAsia="微软雅黑" w:hAnsi="微软雅黑" w:cs="微软雅黑"/>
                <w:bCs/>
                <w:color w:val="333333"/>
                <w:sz w:val="18"/>
                <w:szCs w:val="18"/>
                <w:shd w:val="clear" w:color="auto" w:fill="FFFFFF"/>
              </w:rPr>
            </w:pPr>
          </w:p>
        </w:tc>
        <w:tc>
          <w:tcPr>
            <w:tcW w:w="639" w:type="dxa"/>
            <w:vMerge/>
          </w:tcPr>
          <w:p w:rsidR="0041520A" w:rsidRDefault="0041520A" w:rsidP="001438B4">
            <w:pPr>
              <w:snapToGrid w:val="0"/>
              <w:spacing w:line="312" w:lineRule="auto"/>
              <w:rPr>
                <w:rFonts w:ascii="微软雅黑" w:eastAsia="微软雅黑" w:hAnsi="微软雅黑" w:cs="微软雅黑"/>
                <w:bCs/>
                <w:color w:val="333333"/>
                <w:sz w:val="18"/>
                <w:szCs w:val="18"/>
                <w:shd w:val="clear" w:color="auto" w:fill="FFFFFF"/>
              </w:rPr>
            </w:pPr>
          </w:p>
        </w:tc>
        <w:tc>
          <w:tcPr>
            <w:tcW w:w="639" w:type="dxa"/>
            <w:vMerge/>
          </w:tcPr>
          <w:p w:rsidR="0041520A" w:rsidRDefault="0041520A" w:rsidP="001438B4">
            <w:pPr>
              <w:snapToGrid w:val="0"/>
              <w:spacing w:line="312" w:lineRule="auto"/>
              <w:rPr>
                <w:rFonts w:ascii="微软雅黑" w:eastAsia="微软雅黑" w:hAnsi="微软雅黑" w:cs="微软雅黑"/>
                <w:bCs/>
                <w:color w:val="333333"/>
                <w:sz w:val="18"/>
                <w:szCs w:val="18"/>
                <w:shd w:val="clear" w:color="auto" w:fill="FFFFFF"/>
              </w:rPr>
            </w:pPr>
          </w:p>
        </w:tc>
        <w:tc>
          <w:tcPr>
            <w:tcW w:w="638" w:type="dxa"/>
            <w:vMerge/>
          </w:tcPr>
          <w:p w:rsidR="0041520A" w:rsidRDefault="0041520A" w:rsidP="001438B4">
            <w:pPr>
              <w:snapToGrid w:val="0"/>
              <w:spacing w:line="312" w:lineRule="auto"/>
              <w:rPr>
                <w:rFonts w:ascii="微软雅黑" w:eastAsia="微软雅黑" w:hAnsi="微软雅黑" w:cs="微软雅黑"/>
                <w:bCs/>
                <w:color w:val="333333"/>
                <w:sz w:val="18"/>
                <w:szCs w:val="18"/>
                <w:shd w:val="clear" w:color="auto" w:fill="FFFFFF"/>
              </w:rPr>
            </w:pPr>
          </w:p>
        </w:tc>
        <w:tc>
          <w:tcPr>
            <w:tcW w:w="639" w:type="dxa"/>
            <w:vAlign w:val="center"/>
          </w:tcPr>
          <w:p w:rsidR="0041520A" w:rsidRDefault="0041520A" w:rsidP="001438B4">
            <w:pPr>
              <w:widowControl/>
              <w:snapToGrid w:val="0"/>
              <w:spacing w:line="312" w:lineRule="auto"/>
              <w:jc w:val="center"/>
              <w:textAlignment w:val="center"/>
              <w:rPr>
                <w:rFonts w:ascii="微软雅黑" w:eastAsia="微软雅黑" w:hAnsi="微软雅黑" w:cs="微软雅黑"/>
                <w:bCs/>
                <w:color w:val="333333"/>
                <w:sz w:val="18"/>
                <w:szCs w:val="18"/>
                <w:shd w:val="clear" w:color="auto" w:fill="FFFFFF"/>
              </w:rPr>
            </w:pPr>
            <w:r>
              <w:rPr>
                <w:rFonts w:ascii="微软雅黑" w:eastAsia="微软雅黑" w:hAnsi="微软雅黑" w:cs="微软雅黑" w:hint="eastAsia"/>
                <w:bCs/>
                <w:color w:val="000000"/>
                <w:sz w:val="18"/>
                <w:szCs w:val="18"/>
              </w:rPr>
              <w:t>结果维持</w:t>
            </w:r>
          </w:p>
        </w:tc>
        <w:tc>
          <w:tcPr>
            <w:tcW w:w="638" w:type="dxa"/>
            <w:vAlign w:val="center"/>
          </w:tcPr>
          <w:p w:rsidR="0041520A" w:rsidRDefault="0041520A" w:rsidP="001438B4">
            <w:pPr>
              <w:widowControl/>
              <w:snapToGrid w:val="0"/>
              <w:spacing w:line="312" w:lineRule="auto"/>
              <w:jc w:val="center"/>
              <w:textAlignment w:val="center"/>
              <w:rPr>
                <w:rFonts w:ascii="微软雅黑" w:eastAsia="微软雅黑" w:hAnsi="微软雅黑" w:cs="微软雅黑"/>
                <w:bCs/>
                <w:color w:val="333333"/>
                <w:sz w:val="18"/>
                <w:szCs w:val="18"/>
                <w:shd w:val="clear" w:color="auto" w:fill="FFFFFF"/>
              </w:rPr>
            </w:pPr>
            <w:r>
              <w:rPr>
                <w:rFonts w:ascii="微软雅黑" w:eastAsia="微软雅黑" w:hAnsi="微软雅黑" w:cs="微软雅黑" w:hint="eastAsia"/>
                <w:bCs/>
                <w:color w:val="000000"/>
                <w:sz w:val="18"/>
                <w:szCs w:val="18"/>
              </w:rPr>
              <w:t>结果纠正</w:t>
            </w:r>
          </w:p>
        </w:tc>
        <w:tc>
          <w:tcPr>
            <w:tcW w:w="639" w:type="dxa"/>
            <w:vAlign w:val="center"/>
          </w:tcPr>
          <w:p w:rsidR="0041520A" w:rsidRDefault="0041520A" w:rsidP="001438B4">
            <w:pPr>
              <w:widowControl/>
              <w:snapToGrid w:val="0"/>
              <w:spacing w:line="312" w:lineRule="auto"/>
              <w:jc w:val="center"/>
              <w:textAlignment w:val="center"/>
              <w:rPr>
                <w:rFonts w:ascii="微软雅黑" w:eastAsia="微软雅黑" w:hAnsi="微软雅黑" w:cs="微软雅黑"/>
                <w:bCs/>
                <w:color w:val="333333"/>
                <w:sz w:val="18"/>
                <w:szCs w:val="18"/>
                <w:shd w:val="clear" w:color="auto" w:fill="FFFFFF"/>
              </w:rPr>
            </w:pPr>
            <w:r>
              <w:rPr>
                <w:rFonts w:ascii="微软雅黑" w:eastAsia="微软雅黑" w:hAnsi="微软雅黑" w:cs="微软雅黑" w:hint="eastAsia"/>
                <w:bCs/>
                <w:color w:val="000000"/>
                <w:sz w:val="18"/>
                <w:szCs w:val="18"/>
              </w:rPr>
              <w:t>其他结果</w:t>
            </w:r>
          </w:p>
        </w:tc>
        <w:tc>
          <w:tcPr>
            <w:tcW w:w="639" w:type="dxa"/>
            <w:vAlign w:val="center"/>
          </w:tcPr>
          <w:p w:rsidR="0041520A" w:rsidRDefault="0041520A" w:rsidP="001438B4">
            <w:pPr>
              <w:widowControl/>
              <w:snapToGrid w:val="0"/>
              <w:spacing w:line="312" w:lineRule="auto"/>
              <w:jc w:val="center"/>
              <w:textAlignment w:val="center"/>
              <w:rPr>
                <w:rFonts w:ascii="微软雅黑" w:eastAsia="微软雅黑" w:hAnsi="微软雅黑" w:cs="微软雅黑"/>
                <w:bCs/>
                <w:color w:val="333333"/>
                <w:sz w:val="18"/>
                <w:szCs w:val="18"/>
                <w:shd w:val="clear" w:color="auto" w:fill="FFFFFF"/>
              </w:rPr>
            </w:pPr>
            <w:r>
              <w:rPr>
                <w:rFonts w:ascii="微软雅黑" w:eastAsia="微软雅黑" w:hAnsi="微软雅黑" w:cs="微软雅黑" w:hint="eastAsia"/>
                <w:bCs/>
                <w:color w:val="000000"/>
                <w:sz w:val="18"/>
                <w:szCs w:val="18"/>
              </w:rPr>
              <w:t>尚未审结</w:t>
            </w:r>
          </w:p>
        </w:tc>
        <w:tc>
          <w:tcPr>
            <w:tcW w:w="638" w:type="dxa"/>
            <w:vAlign w:val="center"/>
          </w:tcPr>
          <w:p w:rsidR="0041520A" w:rsidRDefault="0041520A" w:rsidP="001438B4">
            <w:pPr>
              <w:widowControl/>
              <w:snapToGrid w:val="0"/>
              <w:spacing w:line="312" w:lineRule="auto"/>
              <w:jc w:val="center"/>
              <w:textAlignment w:val="center"/>
              <w:rPr>
                <w:rFonts w:ascii="微软雅黑" w:eastAsia="微软雅黑" w:hAnsi="微软雅黑" w:cs="微软雅黑"/>
                <w:bCs/>
                <w:color w:val="333333"/>
                <w:sz w:val="18"/>
                <w:szCs w:val="18"/>
                <w:shd w:val="clear" w:color="auto" w:fill="FFFFFF"/>
              </w:rPr>
            </w:pPr>
            <w:r>
              <w:rPr>
                <w:rFonts w:ascii="微软雅黑" w:eastAsia="微软雅黑" w:hAnsi="微软雅黑" w:cs="微软雅黑" w:hint="eastAsia"/>
                <w:bCs/>
                <w:color w:val="000000"/>
                <w:sz w:val="18"/>
                <w:szCs w:val="18"/>
              </w:rPr>
              <w:t>总计</w:t>
            </w:r>
          </w:p>
        </w:tc>
        <w:tc>
          <w:tcPr>
            <w:tcW w:w="638" w:type="dxa"/>
            <w:vAlign w:val="center"/>
          </w:tcPr>
          <w:p w:rsidR="0041520A" w:rsidRDefault="0041520A" w:rsidP="001438B4">
            <w:pPr>
              <w:widowControl/>
              <w:snapToGrid w:val="0"/>
              <w:spacing w:line="312" w:lineRule="auto"/>
              <w:jc w:val="center"/>
              <w:textAlignment w:val="center"/>
              <w:rPr>
                <w:rFonts w:ascii="微软雅黑" w:eastAsia="微软雅黑" w:hAnsi="微软雅黑" w:cs="微软雅黑"/>
                <w:bCs/>
                <w:color w:val="333333"/>
                <w:sz w:val="18"/>
                <w:szCs w:val="18"/>
                <w:shd w:val="clear" w:color="auto" w:fill="FFFFFF"/>
              </w:rPr>
            </w:pPr>
            <w:r>
              <w:rPr>
                <w:rFonts w:ascii="微软雅黑" w:eastAsia="微软雅黑" w:hAnsi="微软雅黑" w:cs="微软雅黑" w:hint="eastAsia"/>
                <w:bCs/>
                <w:color w:val="000000"/>
                <w:sz w:val="18"/>
                <w:szCs w:val="18"/>
              </w:rPr>
              <w:t>结果维持</w:t>
            </w:r>
          </w:p>
        </w:tc>
        <w:tc>
          <w:tcPr>
            <w:tcW w:w="639" w:type="dxa"/>
            <w:vAlign w:val="center"/>
          </w:tcPr>
          <w:p w:rsidR="0041520A" w:rsidRDefault="0041520A" w:rsidP="001438B4">
            <w:pPr>
              <w:widowControl/>
              <w:snapToGrid w:val="0"/>
              <w:spacing w:line="312" w:lineRule="auto"/>
              <w:jc w:val="center"/>
              <w:textAlignment w:val="center"/>
              <w:rPr>
                <w:rFonts w:ascii="微软雅黑" w:eastAsia="微软雅黑" w:hAnsi="微软雅黑" w:cs="微软雅黑"/>
                <w:bCs/>
                <w:color w:val="333333"/>
                <w:sz w:val="18"/>
                <w:szCs w:val="18"/>
                <w:shd w:val="clear" w:color="auto" w:fill="FFFFFF"/>
              </w:rPr>
            </w:pPr>
            <w:r>
              <w:rPr>
                <w:rFonts w:ascii="微软雅黑" w:eastAsia="微软雅黑" w:hAnsi="微软雅黑" w:cs="微软雅黑" w:hint="eastAsia"/>
                <w:bCs/>
                <w:color w:val="000000"/>
                <w:sz w:val="18"/>
                <w:szCs w:val="18"/>
              </w:rPr>
              <w:t>结果纠正</w:t>
            </w:r>
          </w:p>
        </w:tc>
        <w:tc>
          <w:tcPr>
            <w:tcW w:w="639" w:type="dxa"/>
            <w:vAlign w:val="center"/>
          </w:tcPr>
          <w:p w:rsidR="0041520A" w:rsidRDefault="0041520A" w:rsidP="001438B4">
            <w:pPr>
              <w:widowControl/>
              <w:snapToGrid w:val="0"/>
              <w:spacing w:line="312" w:lineRule="auto"/>
              <w:jc w:val="center"/>
              <w:textAlignment w:val="center"/>
              <w:rPr>
                <w:rFonts w:ascii="微软雅黑" w:eastAsia="微软雅黑" w:hAnsi="微软雅黑" w:cs="微软雅黑"/>
                <w:bCs/>
                <w:color w:val="333333"/>
                <w:sz w:val="18"/>
                <w:szCs w:val="18"/>
                <w:shd w:val="clear" w:color="auto" w:fill="FFFFFF"/>
              </w:rPr>
            </w:pPr>
            <w:r>
              <w:rPr>
                <w:rFonts w:ascii="微软雅黑" w:eastAsia="微软雅黑" w:hAnsi="微软雅黑" w:cs="微软雅黑" w:hint="eastAsia"/>
                <w:bCs/>
                <w:color w:val="000000"/>
                <w:sz w:val="18"/>
                <w:szCs w:val="18"/>
              </w:rPr>
              <w:t>其他结果</w:t>
            </w:r>
          </w:p>
        </w:tc>
        <w:tc>
          <w:tcPr>
            <w:tcW w:w="639" w:type="dxa"/>
            <w:vAlign w:val="center"/>
          </w:tcPr>
          <w:p w:rsidR="0041520A" w:rsidRDefault="0041520A" w:rsidP="001438B4">
            <w:pPr>
              <w:widowControl/>
              <w:snapToGrid w:val="0"/>
              <w:spacing w:line="312" w:lineRule="auto"/>
              <w:jc w:val="center"/>
              <w:textAlignment w:val="center"/>
              <w:rPr>
                <w:rFonts w:ascii="微软雅黑" w:eastAsia="微软雅黑" w:hAnsi="微软雅黑" w:cs="微软雅黑"/>
                <w:bCs/>
                <w:color w:val="333333"/>
                <w:sz w:val="18"/>
                <w:szCs w:val="18"/>
                <w:shd w:val="clear" w:color="auto" w:fill="FFFFFF"/>
              </w:rPr>
            </w:pPr>
            <w:r>
              <w:rPr>
                <w:rFonts w:ascii="微软雅黑" w:eastAsia="微软雅黑" w:hAnsi="微软雅黑" w:cs="微软雅黑" w:hint="eastAsia"/>
                <w:bCs/>
                <w:color w:val="000000"/>
                <w:sz w:val="18"/>
                <w:szCs w:val="18"/>
              </w:rPr>
              <w:t>尚未审结</w:t>
            </w:r>
          </w:p>
        </w:tc>
        <w:tc>
          <w:tcPr>
            <w:tcW w:w="640" w:type="dxa"/>
            <w:vAlign w:val="center"/>
          </w:tcPr>
          <w:p w:rsidR="0041520A" w:rsidRDefault="0041520A" w:rsidP="001438B4">
            <w:pPr>
              <w:widowControl/>
              <w:snapToGrid w:val="0"/>
              <w:spacing w:line="312" w:lineRule="auto"/>
              <w:jc w:val="center"/>
              <w:textAlignment w:val="center"/>
              <w:rPr>
                <w:rFonts w:ascii="微软雅黑" w:eastAsia="微软雅黑" w:hAnsi="微软雅黑" w:cs="微软雅黑"/>
                <w:bCs/>
                <w:color w:val="333333"/>
                <w:sz w:val="18"/>
                <w:szCs w:val="18"/>
                <w:shd w:val="clear" w:color="auto" w:fill="FFFFFF"/>
              </w:rPr>
            </w:pPr>
            <w:r>
              <w:rPr>
                <w:rFonts w:ascii="微软雅黑" w:eastAsia="微软雅黑" w:hAnsi="微软雅黑" w:cs="微软雅黑" w:hint="eastAsia"/>
                <w:bCs/>
                <w:color w:val="000000"/>
                <w:sz w:val="18"/>
                <w:szCs w:val="18"/>
              </w:rPr>
              <w:t>总计</w:t>
            </w:r>
          </w:p>
        </w:tc>
      </w:tr>
      <w:tr w:rsidR="0041520A" w:rsidTr="001438B4">
        <w:trPr>
          <w:trHeight w:val="730"/>
          <w:jc w:val="center"/>
        </w:trPr>
        <w:tc>
          <w:tcPr>
            <w:tcW w:w="639" w:type="dxa"/>
            <w:vAlign w:val="center"/>
          </w:tcPr>
          <w:p w:rsidR="0041520A" w:rsidRDefault="0041520A" w:rsidP="001438B4">
            <w:pPr>
              <w:snapToGrid w:val="0"/>
              <w:spacing w:line="312" w:lineRule="auto"/>
              <w:jc w:val="center"/>
              <w:rPr>
                <w:rFonts w:ascii="微软雅黑" w:eastAsia="微软雅黑" w:hAnsi="微软雅黑" w:cs="微软雅黑"/>
                <w:bCs/>
                <w:color w:val="333333"/>
                <w:sz w:val="18"/>
                <w:szCs w:val="18"/>
                <w:shd w:val="clear" w:color="auto" w:fill="FFFFFF"/>
              </w:rPr>
            </w:pPr>
            <w:r>
              <w:rPr>
                <w:rFonts w:ascii="微软雅黑" w:eastAsia="微软雅黑" w:hAnsi="微软雅黑" w:cs="微软雅黑" w:hint="eastAsia"/>
                <w:bCs/>
                <w:color w:val="333333"/>
                <w:sz w:val="18"/>
                <w:szCs w:val="18"/>
                <w:shd w:val="clear" w:color="auto" w:fill="FFFFFF"/>
              </w:rPr>
              <w:t>1</w:t>
            </w:r>
          </w:p>
        </w:tc>
        <w:tc>
          <w:tcPr>
            <w:tcW w:w="638" w:type="dxa"/>
            <w:vAlign w:val="center"/>
          </w:tcPr>
          <w:p w:rsidR="0041520A" w:rsidRDefault="0041520A" w:rsidP="001438B4">
            <w:pPr>
              <w:snapToGrid w:val="0"/>
              <w:spacing w:line="312" w:lineRule="auto"/>
              <w:jc w:val="center"/>
              <w:rPr>
                <w:rFonts w:ascii="微软雅黑" w:eastAsia="微软雅黑" w:hAnsi="微软雅黑" w:cs="微软雅黑"/>
                <w:bCs/>
                <w:color w:val="333333"/>
                <w:sz w:val="18"/>
                <w:szCs w:val="18"/>
                <w:shd w:val="clear" w:color="auto" w:fill="FFFFFF"/>
              </w:rPr>
            </w:pPr>
          </w:p>
        </w:tc>
        <w:tc>
          <w:tcPr>
            <w:tcW w:w="639" w:type="dxa"/>
            <w:vAlign w:val="center"/>
          </w:tcPr>
          <w:p w:rsidR="0041520A" w:rsidRDefault="0041520A" w:rsidP="001438B4">
            <w:pPr>
              <w:snapToGrid w:val="0"/>
              <w:spacing w:line="312" w:lineRule="auto"/>
              <w:jc w:val="center"/>
              <w:rPr>
                <w:rFonts w:ascii="微软雅黑" w:eastAsia="微软雅黑" w:hAnsi="微软雅黑" w:cs="微软雅黑"/>
                <w:bCs/>
                <w:color w:val="333333"/>
                <w:sz w:val="18"/>
                <w:szCs w:val="18"/>
                <w:shd w:val="clear" w:color="auto" w:fill="FFFFFF"/>
              </w:rPr>
            </w:pPr>
          </w:p>
        </w:tc>
        <w:tc>
          <w:tcPr>
            <w:tcW w:w="639" w:type="dxa"/>
            <w:vAlign w:val="center"/>
          </w:tcPr>
          <w:p w:rsidR="0041520A" w:rsidRDefault="0041520A" w:rsidP="001438B4">
            <w:pPr>
              <w:snapToGrid w:val="0"/>
              <w:spacing w:line="312" w:lineRule="auto"/>
              <w:jc w:val="center"/>
              <w:rPr>
                <w:rFonts w:ascii="微软雅黑" w:eastAsia="微软雅黑" w:hAnsi="微软雅黑" w:cs="微软雅黑"/>
                <w:bCs/>
                <w:color w:val="333333"/>
                <w:sz w:val="18"/>
                <w:szCs w:val="18"/>
                <w:shd w:val="clear" w:color="auto" w:fill="FFFFFF"/>
              </w:rPr>
            </w:pPr>
          </w:p>
        </w:tc>
        <w:tc>
          <w:tcPr>
            <w:tcW w:w="638" w:type="dxa"/>
            <w:vAlign w:val="center"/>
          </w:tcPr>
          <w:p w:rsidR="0041520A" w:rsidRDefault="0041520A" w:rsidP="001438B4">
            <w:pPr>
              <w:snapToGrid w:val="0"/>
              <w:spacing w:line="312" w:lineRule="auto"/>
              <w:jc w:val="center"/>
              <w:rPr>
                <w:rFonts w:ascii="微软雅黑" w:eastAsia="微软雅黑" w:hAnsi="微软雅黑" w:cs="微软雅黑"/>
                <w:bCs/>
                <w:color w:val="333333"/>
                <w:sz w:val="18"/>
                <w:szCs w:val="18"/>
                <w:shd w:val="clear" w:color="auto" w:fill="FFFFFF"/>
              </w:rPr>
            </w:pPr>
            <w:r>
              <w:rPr>
                <w:rFonts w:ascii="微软雅黑" w:eastAsia="微软雅黑" w:hAnsi="微软雅黑" w:cs="微软雅黑" w:hint="eastAsia"/>
                <w:bCs/>
                <w:color w:val="333333"/>
                <w:sz w:val="18"/>
                <w:szCs w:val="18"/>
                <w:shd w:val="clear" w:color="auto" w:fill="FFFFFF"/>
              </w:rPr>
              <w:t>1</w:t>
            </w:r>
          </w:p>
        </w:tc>
        <w:tc>
          <w:tcPr>
            <w:tcW w:w="639" w:type="dxa"/>
            <w:vAlign w:val="center"/>
          </w:tcPr>
          <w:p w:rsidR="0041520A" w:rsidRDefault="0041520A" w:rsidP="001438B4">
            <w:pPr>
              <w:snapToGrid w:val="0"/>
              <w:spacing w:line="312" w:lineRule="auto"/>
              <w:jc w:val="center"/>
              <w:rPr>
                <w:rFonts w:ascii="微软雅黑" w:eastAsia="微软雅黑" w:hAnsi="微软雅黑" w:cs="微软雅黑"/>
                <w:bCs/>
                <w:color w:val="333333"/>
                <w:sz w:val="18"/>
                <w:szCs w:val="18"/>
                <w:shd w:val="clear" w:color="auto" w:fill="FFFFFF"/>
              </w:rPr>
            </w:pPr>
            <w:r>
              <w:rPr>
                <w:rFonts w:ascii="微软雅黑" w:eastAsia="微软雅黑" w:hAnsi="微软雅黑" w:cs="微软雅黑" w:hint="eastAsia"/>
                <w:bCs/>
                <w:color w:val="333333"/>
                <w:sz w:val="18"/>
                <w:szCs w:val="18"/>
                <w:shd w:val="clear" w:color="auto" w:fill="FFFFFF"/>
              </w:rPr>
              <w:t>2</w:t>
            </w:r>
          </w:p>
        </w:tc>
        <w:tc>
          <w:tcPr>
            <w:tcW w:w="638" w:type="dxa"/>
            <w:vAlign w:val="center"/>
          </w:tcPr>
          <w:p w:rsidR="0041520A" w:rsidRDefault="0041520A" w:rsidP="001438B4">
            <w:pPr>
              <w:snapToGrid w:val="0"/>
              <w:spacing w:line="312" w:lineRule="auto"/>
              <w:jc w:val="center"/>
              <w:rPr>
                <w:rFonts w:ascii="微软雅黑" w:eastAsia="微软雅黑" w:hAnsi="微软雅黑" w:cs="微软雅黑"/>
                <w:bCs/>
                <w:color w:val="333333"/>
                <w:sz w:val="18"/>
                <w:szCs w:val="18"/>
                <w:shd w:val="clear" w:color="auto" w:fill="FFFFFF"/>
              </w:rPr>
            </w:pPr>
          </w:p>
        </w:tc>
        <w:tc>
          <w:tcPr>
            <w:tcW w:w="639" w:type="dxa"/>
            <w:vAlign w:val="center"/>
          </w:tcPr>
          <w:p w:rsidR="0041520A" w:rsidRDefault="0041520A" w:rsidP="001438B4">
            <w:pPr>
              <w:snapToGrid w:val="0"/>
              <w:spacing w:line="312" w:lineRule="auto"/>
              <w:jc w:val="center"/>
              <w:rPr>
                <w:rFonts w:ascii="微软雅黑" w:eastAsia="微软雅黑" w:hAnsi="微软雅黑" w:cs="微软雅黑"/>
                <w:bCs/>
                <w:color w:val="333333"/>
                <w:sz w:val="18"/>
                <w:szCs w:val="18"/>
                <w:shd w:val="clear" w:color="auto" w:fill="FFFFFF"/>
              </w:rPr>
            </w:pPr>
          </w:p>
        </w:tc>
        <w:tc>
          <w:tcPr>
            <w:tcW w:w="639" w:type="dxa"/>
            <w:vAlign w:val="center"/>
          </w:tcPr>
          <w:p w:rsidR="0041520A" w:rsidRDefault="0041520A" w:rsidP="001438B4">
            <w:pPr>
              <w:snapToGrid w:val="0"/>
              <w:spacing w:line="312" w:lineRule="auto"/>
              <w:jc w:val="center"/>
              <w:rPr>
                <w:rFonts w:ascii="微软雅黑" w:eastAsia="微软雅黑" w:hAnsi="微软雅黑" w:cs="微软雅黑"/>
                <w:bCs/>
                <w:color w:val="333333"/>
                <w:sz w:val="18"/>
                <w:szCs w:val="18"/>
                <w:shd w:val="clear" w:color="auto" w:fill="FFFFFF"/>
              </w:rPr>
            </w:pPr>
          </w:p>
        </w:tc>
        <w:tc>
          <w:tcPr>
            <w:tcW w:w="638" w:type="dxa"/>
            <w:vAlign w:val="center"/>
          </w:tcPr>
          <w:p w:rsidR="0041520A" w:rsidRDefault="0041520A" w:rsidP="001438B4">
            <w:pPr>
              <w:snapToGrid w:val="0"/>
              <w:spacing w:line="312" w:lineRule="auto"/>
              <w:jc w:val="center"/>
              <w:rPr>
                <w:rFonts w:ascii="微软雅黑" w:eastAsia="微软雅黑" w:hAnsi="微软雅黑" w:cs="微软雅黑"/>
                <w:bCs/>
                <w:color w:val="333333"/>
                <w:sz w:val="18"/>
                <w:szCs w:val="18"/>
                <w:shd w:val="clear" w:color="auto" w:fill="FFFFFF"/>
              </w:rPr>
            </w:pPr>
            <w:r>
              <w:rPr>
                <w:rFonts w:ascii="微软雅黑" w:eastAsia="微软雅黑" w:hAnsi="微软雅黑" w:cs="微软雅黑" w:hint="eastAsia"/>
                <w:bCs/>
                <w:color w:val="333333"/>
                <w:sz w:val="18"/>
                <w:szCs w:val="18"/>
                <w:shd w:val="clear" w:color="auto" w:fill="FFFFFF"/>
              </w:rPr>
              <w:t>2</w:t>
            </w:r>
          </w:p>
        </w:tc>
        <w:tc>
          <w:tcPr>
            <w:tcW w:w="638" w:type="dxa"/>
            <w:vAlign w:val="center"/>
          </w:tcPr>
          <w:p w:rsidR="0041520A" w:rsidRDefault="0041520A" w:rsidP="001438B4">
            <w:pPr>
              <w:snapToGrid w:val="0"/>
              <w:spacing w:line="312" w:lineRule="auto"/>
              <w:jc w:val="center"/>
              <w:rPr>
                <w:rFonts w:ascii="微软雅黑" w:eastAsia="微软雅黑" w:hAnsi="微软雅黑" w:cs="微软雅黑"/>
                <w:bCs/>
                <w:color w:val="333333"/>
                <w:sz w:val="18"/>
                <w:szCs w:val="18"/>
                <w:shd w:val="clear" w:color="auto" w:fill="FFFFFF"/>
              </w:rPr>
            </w:pPr>
          </w:p>
        </w:tc>
        <w:tc>
          <w:tcPr>
            <w:tcW w:w="639" w:type="dxa"/>
            <w:vAlign w:val="center"/>
          </w:tcPr>
          <w:p w:rsidR="0041520A" w:rsidRDefault="0041520A" w:rsidP="001438B4">
            <w:pPr>
              <w:snapToGrid w:val="0"/>
              <w:spacing w:line="312" w:lineRule="auto"/>
              <w:jc w:val="center"/>
              <w:rPr>
                <w:rFonts w:ascii="微软雅黑" w:eastAsia="微软雅黑" w:hAnsi="微软雅黑" w:cs="微软雅黑"/>
                <w:bCs/>
                <w:color w:val="333333"/>
                <w:sz w:val="18"/>
                <w:szCs w:val="18"/>
                <w:shd w:val="clear" w:color="auto" w:fill="FFFFFF"/>
              </w:rPr>
            </w:pPr>
          </w:p>
        </w:tc>
        <w:tc>
          <w:tcPr>
            <w:tcW w:w="639" w:type="dxa"/>
            <w:vAlign w:val="center"/>
          </w:tcPr>
          <w:p w:rsidR="0041520A" w:rsidRDefault="0041520A" w:rsidP="001438B4">
            <w:pPr>
              <w:snapToGrid w:val="0"/>
              <w:spacing w:line="312" w:lineRule="auto"/>
              <w:jc w:val="center"/>
              <w:rPr>
                <w:rFonts w:ascii="微软雅黑" w:eastAsia="微软雅黑" w:hAnsi="微软雅黑" w:cs="微软雅黑"/>
                <w:bCs/>
                <w:color w:val="333333"/>
                <w:sz w:val="18"/>
                <w:szCs w:val="18"/>
                <w:shd w:val="clear" w:color="auto" w:fill="FFFFFF"/>
              </w:rPr>
            </w:pPr>
          </w:p>
        </w:tc>
        <w:tc>
          <w:tcPr>
            <w:tcW w:w="639" w:type="dxa"/>
            <w:vAlign w:val="center"/>
          </w:tcPr>
          <w:p w:rsidR="0041520A" w:rsidRDefault="0041520A" w:rsidP="001438B4">
            <w:pPr>
              <w:snapToGrid w:val="0"/>
              <w:spacing w:line="312" w:lineRule="auto"/>
              <w:jc w:val="center"/>
              <w:rPr>
                <w:rFonts w:ascii="微软雅黑" w:eastAsia="微软雅黑" w:hAnsi="微软雅黑" w:cs="微软雅黑"/>
                <w:bCs/>
                <w:color w:val="333333"/>
                <w:sz w:val="18"/>
                <w:szCs w:val="18"/>
                <w:shd w:val="clear" w:color="auto" w:fill="FFFFFF"/>
              </w:rPr>
            </w:pPr>
          </w:p>
        </w:tc>
        <w:tc>
          <w:tcPr>
            <w:tcW w:w="640" w:type="dxa"/>
            <w:vAlign w:val="center"/>
          </w:tcPr>
          <w:p w:rsidR="0041520A" w:rsidRDefault="0041520A" w:rsidP="001438B4">
            <w:pPr>
              <w:snapToGrid w:val="0"/>
              <w:spacing w:line="312" w:lineRule="auto"/>
              <w:jc w:val="center"/>
              <w:rPr>
                <w:rFonts w:ascii="微软雅黑" w:eastAsia="微软雅黑" w:hAnsi="微软雅黑" w:cs="微软雅黑"/>
                <w:bCs/>
                <w:color w:val="333333"/>
                <w:sz w:val="18"/>
                <w:szCs w:val="18"/>
                <w:shd w:val="clear" w:color="auto" w:fill="FFFFFF"/>
              </w:rPr>
            </w:pPr>
            <w:r>
              <w:rPr>
                <w:rFonts w:ascii="微软雅黑" w:eastAsia="微软雅黑" w:hAnsi="微软雅黑" w:cs="微软雅黑" w:hint="eastAsia"/>
                <w:bCs/>
                <w:color w:val="333333"/>
                <w:sz w:val="18"/>
                <w:szCs w:val="18"/>
                <w:shd w:val="clear" w:color="auto" w:fill="FFFFFF"/>
              </w:rPr>
              <w:t>0</w:t>
            </w:r>
          </w:p>
        </w:tc>
      </w:tr>
    </w:tbl>
    <w:p w:rsidR="0041520A" w:rsidRDefault="0041520A" w:rsidP="0041520A">
      <w:pPr>
        <w:numPr>
          <w:ilvl w:val="0"/>
          <w:numId w:val="1"/>
        </w:numPr>
        <w:snapToGrid w:val="0"/>
        <w:spacing w:line="312" w:lineRule="auto"/>
        <w:outlineLvl w:val="0"/>
        <w:rPr>
          <w:rFonts w:ascii="微软雅黑" w:eastAsia="微软雅黑" w:hAnsi="微软雅黑" w:cs="微软雅黑"/>
          <w:b/>
          <w:color w:val="333333"/>
          <w:sz w:val="24"/>
          <w:shd w:val="clear" w:color="auto" w:fill="FFFFFF"/>
        </w:rPr>
      </w:pPr>
      <w:r>
        <w:rPr>
          <w:rFonts w:ascii="微软雅黑" w:eastAsia="微软雅黑" w:hAnsi="微软雅黑" w:cs="微软雅黑" w:hint="eastAsia"/>
          <w:b/>
          <w:color w:val="333333"/>
          <w:sz w:val="24"/>
          <w:shd w:val="clear" w:color="auto" w:fill="FFFFFF"/>
        </w:rPr>
        <w:t>存在的主要问题及改进情况</w:t>
      </w:r>
    </w:p>
    <w:p w:rsidR="0041520A" w:rsidRDefault="0041520A" w:rsidP="0041520A">
      <w:pPr>
        <w:snapToGrid w:val="0"/>
        <w:spacing w:line="312" w:lineRule="auto"/>
        <w:ind w:firstLineChars="200" w:firstLine="360"/>
        <w:rPr>
          <w:rFonts w:ascii="微软雅黑" w:eastAsia="微软雅黑" w:hAnsi="微软雅黑" w:cs="微软雅黑"/>
          <w:bCs/>
          <w:color w:val="333333"/>
          <w:sz w:val="18"/>
          <w:szCs w:val="18"/>
          <w:shd w:val="clear" w:color="auto" w:fill="FFFFFF"/>
        </w:rPr>
      </w:pPr>
      <w:r>
        <w:rPr>
          <w:rFonts w:ascii="微软雅黑" w:eastAsia="微软雅黑" w:hAnsi="微软雅黑" w:cs="微软雅黑" w:hint="eastAsia"/>
          <w:bCs/>
          <w:color w:val="333333"/>
          <w:sz w:val="18"/>
          <w:szCs w:val="18"/>
          <w:shd w:val="clear" w:color="auto" w:fill="FFFFFF"/>
        </w:rPr>
        <w:t>2019年，区市场局紧紧围绕区委、区政府工作部署，贯彻落实新《条例》等相关文件精神，扎实推进本部门的各项政务公开工作任务。但同时仍存在一些问题，如政策解读力度较小、形式较单一，依申请转化主动公开率较低。结合以上问题，提出以下改进措施：一是在加大政策解读力度的同时，通过学习借鉴其他单位丰富的解读方式，除文字解读外，适当增加数字化、音频视频等方式，丰富政策解读内容。二是进一步落实依申请转化主动公开，对于符合条件的依申请公开政府信息，适时转为主动公开并在门户网站专栏内及时公开。</w:t>
      </w:r>
    </w:p>
    <w:p w:rsidR="0041520A" w:rsidRDefault="0041520A" w:rsidP="0041520A">
      <w:pPr>
        <w:numPr>
          <w:ilvl w:val="0"/>
          <w:numId w:val="1"/>
        </w:numPr>
        <w:snapToGrid w:val="0"/>
        <w:spacing w:line="312" w:lineRule="auto"/>
        <w:outlineLvl w:val="0"/>
        <w:rPr>
          <w:rFonts w:ascii="微软雅黑" w:eastAsia="微软雅黑" w:hAnsi="微软雅黑" w:cs="微软雅黑"/>
          <w:b/>
          <w:color w:val="333333"/>
          <w:sz w:val="24"/>
          <w:shd w:val="clear" w:color="auto" w:fill="FFFFFF"/>
        </w:rPr>
      </w:pPr>
      <w:r>
        <w:rPr>
          <w:rFonts w:ascii="微软雅黑" w:eastAsia="微软雅黑" w:hAnsi="微软雅黑" w:cs="微软雅黑" w:hint="eastAsia"/>
          <w:b/>
          <w:color w:val="333333"/>
          <w:sz w:val="24"/>
          <w:shd w:val="clear" w:color="auto" w:fill="FFFFFF"/>
        </w:rPr>
        <w:t>其他需要报告的事项</w:t>
      </w:r>
    </w:p>
    <w:p w:rsidR="0041520A" w:rsidRDefault="0041520A" w:rsidP="0041520A">
      <w:pPr>
        <w:snapToGrid w:val="0"/>
        <w:spacing w:line="312" w:lineRule="auto"/>
        <w:ind w:firstLineChars="200" w:firstLine="360"/>
        <w:rPr>
          <w:rFonts w:ascii="微软雅黑" w:eastAsia="微软雅黑" w:hAnsi="微软雅黑" w:cs="微软雅黑"/>
          <w:bCs/>
          <w:color w:val="333333"/>
          <w:sz w:val="18"/>
          <w:szCs w:val="18"/>
          <w:shd w:val="clear" w:color="auto" w:fill="FFFFFF"/>
        </w:rPr>
      </w:pPr>
      <w:r>
        <w:rPr>
          <w:rFonts w:ascii="微软雅黑" w:eastAsia="微软雅黑" w:hAnsi="微软雅黑" w:cs="微软雅黑" w:hint="eastAsia"/>
          <w:bCs/>
          <w:color w:val="333333"/>
          <w:sz w:val="18"/>
          <w:szCs w:val="18"/>
          <w:shd w:val="clear" w:color="auto" w:fill="FFFFFF"/>
        </w:rPr>
        <w:t>无</w:t>
      </w:r>
    </w:p>
    <w:p w:rsidR="008F4089" w:rsidRDefault="008F4089"/>
    <w:sectPr w:rsidR="008F4089" w:rsidSect="001F22E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20A" w:rsidRDefault="0041520A" w:rsidP="0041520A">
      <w:r>
        <w:separator/>
      </w:r>
    </w:p>
  </w:endnote>
  <w:endnote w:type="continuationSeparator" w:id="0">
    <w:p w:rsidR="0041520A" w:rsidRDefault="0041520A" w:rsidP="004152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20A" w:rsidRDefault="0041520A" w:rsidP="0041520A">
      <w:r>
        <w:separator/>
      </w:r>
    </w:p>
  </w:footnote>
  <w:footnote w:type="continuationSeparator" w:id="0">
    <w:p w:rsidR="0041520A" w:rsidRDefault="0041520A" w:rsidP="004152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7F91A"/>
    <w:multiLevelType w:val="singleLevel"/>
    <w:tmpl w:val="0C27F91A"/>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520A"/>
    <w:rsid w:val="0041520A"/>
    <w:rsid w:val="008F4089"/>
    <w:rsid w:val="00A508D1"/>
    <w:rsid w:val="00B446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1520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52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520A"/>
    <w:rPr>
      <w:sz w:val="18"/>
      <w:szCs w:val="18"/>
    </w:rPr>
  </w:style>
  <w:style w:type="paragraph" w:styleId="a4">
    <w:name w:val="footer"/>
    <w:basedOn w:val="a"/>
    <w:link w:val="Char0"/>
    <w:uiPriority w:val="99"/>
    <w:semiHidden/>
    <w:unhideWhenUsed/>
    <w:rsid w:val="004152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520A"/>
    <w:rPr>
      <w:sz w:val="18"/>
      <w:szCs w:val="18"/>
    </w:rPr>
  </w:style>
  <w:style w:type="table" w:styleId="a5">
    <w:name w:val="Table Grid"/>
    <w:basedOn w:val="a1"/>
    <w:rsid w:val="0041520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陆语涵</dc:creator>
  <cp:keywords/>
  <dc:description/>
  <cp:lastModifiedBy>陆语涵</cp:lastModifiedBy>
  <cp:revision>3</cp:revision>
  <dcterms:created xsi:type="dcterms:W3CDTF">2020-11-10T07:04:00Z</dcterms:created>
  <dcterms:modified xsi:type="dcterms:W3CDTF">2020-11-10T07:04:00Z</dcterms:modified>
</cp:coreProperties>
</file>